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31B8" w14:textId="0F23BE4E" w:rsidR="00FA7CD1" w:rsidRDefault="00FA7CD1" w:rsidP="00FA7CD1">
      <w:pPr>
        <w:jc w:val="left"/>
      </w:pPr>
      <w:r>
        <w:rPr>
          <w:rFonts w:hint="eastAsia"/>
        </w:rPr>
        <w:t xml:space="preserve">医歯学倫理学（生命医療倫理学）　　</w:t>
      </w:r>
      <w:r w:rsidR="00E4659E">
        <w:t>1</w:t>
      </w:r>
      <w:r w:rsidR="00357B36">
        <w:t>1</w:t>
      </w:r>
      <w:r>
        <w:rPr>
          <w:rFonts w:hint="eastAsia"/>
        </w:rPr>
        <w:t>月</w:t>
      </w:r>
      <w:r w:rsidR="00E4659E">
        <w:t xml:space="preserve"> </w:t>
      </w:r>
      <w:r w:rsidR="00357B36">
        <w:t>16</w:t>
      </w:r>
      <w:r>
        <w:rPr>
          <w:rFonts w:hint="eastAsia"/>
        </w:rPr>
        <w:t xml:space="preserve">日　</w:t>
      </w:r>
    </w:p>
    <w:p w14:paraId="0D700935" w14:textId="77777777" w:rsidR="00927476" w:rsidRDefault="00927476" w:rsidP="00927476">
      <w:pPr>
        <w:rPr>
          <w:szCs w:val="21"/>
          <w:u w:val="thick"/>
        </w:rPr>
      </w:pPr>
      <w:r>
        <w:rPr>
          <w:rFonts w:hint="eastAsia"/>
          <w:szCs w:val="21"/>
          <w:u w:val="thick"/>
        </w:rPr>
        <w:t>修士課程（　　）</w:t>
      </w:r>
    </w:p>
    <w:p w14:paraId="1E1DF3EC" w14:textId="77777777" w:rsidR="00927476" w:rsidRDefault="00927476" w:rsidP="00927476">
      <w:pPr>
        <w:rPr>
          <w:szCs w:val="21"/>
        </w:rPr>
      </w:pPr>
      <w:r>
        <w:rPr>
          <w:rFonts w:hint="eastAsia"/>
          <w:szCs w:val="21"/>
          <w:u w:val="thick"/>
        </w:rPr>
        <w:t>博士課程（　　）</w:t>
      </w:r>
      <w:r w:rsidRPr="006B1A17">
        <w:rPr>
          <w:rFonts w:hint="eastAsia"/>
          <w:szCs w:val="21"/>
        </w:rPr>
        <w:t xml:space="preserve">　※○を付けてください</w:t>
      </w:r>
    </w:p>
    <w:p w14:paraId="7E236B03" w14:textId="77777777" w:rsidR="00FA7CD1" w:rsidRDefault="00927476" w:rsidP="00927476">
      <w:r>
        <w:rPr>
          <w:rFonts w:hint="eastAsia"/>
          <w:szCs w:val="21"/>
        </w:rPr>
        <w:t xml:space="preserve">　　　　　　　　　　</w:t>
      </w:r>
      <w:r w:rsidR="00FA7CD1" w:rsidRPr="007613CD">
        <w:rPr>
          <w:rFonts w:hint="eastAsia"/>
          <w:u w:val="single"/>
        </w:rPr>
        <w:t xml:space="preserve">学籍番号　　　　　</w:t>
      </w:r>
      <w:r w:rsidR="00FA7CD1">
        <w:rPr>
          <w:rFonts w:hint="eastAsia"/>
          <w:u w:val="single"/>
        </w:rPr>
        <w:t xml:space="preserve">　　</w:t>
      </w:r>
      <w:r w:rsidR="00FA7CD1" w:rsidRPr="007613CD">
        <w:rPr>
          <w:rFonts w:hint="eastAsia"/>
          <w:u w:val="single"/>
        </w:rPr>
        <w:t xml:space="preserve">　　</w:t>
      </w:r>
      <w:r w:rsidR="00FA7CD1">
        <w:rPr>
          <w:rFonts w:hint="eastAsia"/>
        </w:rPr>
        <w:t xml:space="preserve">　　　</w:t>
      </w:r>
      <w:r w:rsidR="00FA7CD1" w:rsidRPr="007613CD">
        <w:rPr>
          <w:rFonts w:hint="eastAsia"/>
          <w:u w:val="single"/>
        </w:rPr>
        <w:t xml:space="preserve">氏名　　　　　　　　　　　　　　</w:t>
      </w:r>
    </w:p>
    <w:p w14:paraId="2FCD60D4" w14:textId="77777777" w:rsidR="00FA7CD1" w:rsidRDefault="00FA7CD1" w:rsidP="00FA7CD1">
      <w:pPr>
        <w:jc w:val="left"/>
      </w:pPr>
    </w:p>
    <w:p w14:paraId="75087FE7" w14:textId="77777777" w:rsidR="00FA7CD1" w:rsidRDefault="00FA7CD1" w:rsidP="00FA7CD1">
      <w:pPr>
        <w:jc w:val="left"/>
      </w:pPr>
      <w:r>
        <w:rPr>
          <w:rFonts w:hint="eastAsia"/>
        </w:rPr>
        <w:t>Ⅰ</w:t>
      </w:r>
      <w:r>
        <w:rPr>
          <w:rFonts w:hint="eastAsia"/>
        </w:rPr>
        <w:t xml:space="preserve">. </w:t>
      </w:r>
      <w:r>
        <w:rPr>
          <w:rFonts w:hint="eastAsia"/>
        </w:rPr>
        <w:t>空欄に最も適した語句を答えなさい。</w:t>
      </w:r>
    </w:p>
    <w:p w14:paraId="621FA76B" w14:textId="4CDB6451" w:rsidR="00FA7CD1" w:rsidRPr="00E8142F" w:rsidRDefault="00CC1991" w:rsidP="00FA7CD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臨床研究の倫理指針は、「人を対象にする（　</w:t>
      </w:r>
      <w:r w:rsidR="00BE1FD8">
        <w:rPr>
          <w:rFonts w:hint="eastAsia"/>
        </w:rPr>
        <w:t>①</w:t>
      </w:r>
      <w:r>
        <w:rPr>
          <w:rFonts w:hint="eastAsia"/>
        </w:rPr>
        <w:t xml:space="preserve">　　）・医学系研究に関する倫理指針」に統一された。</w:t>
      </w:r>
      <w:r w:rsidR="00817D4D">
        <w:rPr>
          <w:rFonts w:hint="eastAsia"/>
        </w:rPr>
        <w:t xml:space="preserve">（　</w:t>
      </w:r>
      <w:r w:rsidR="00BE1FD8">
        <w:rPr>
          <w:rFonts w:hint="eastAsia"/>
        </w:rPr>
        <w:t>②</w:t>
      </w:r>
      <w:r w:rsidR="00817D4D">
        <w:rPr>
          <w:rFonts w:hint="eastAsia"/>
        </w:rPr>
        <w:t xml:space="preserve">　　　）</w:t>
      </w:r>
      <w:r>
        <w:rPr>
          <w:rFonts w:hint="eastAsia"/>
        </w:rPr>
        <w:t>年</w:t>
      </w:r>
      <w:r w:rsidR="0052466E">
        <w:t>6</w:t>
      </w:r>
      <w:r>
        <w:rPr>
          <w:rFonts w:hint="eastAsia"/>
        </w:rPr>
        <w:t>月</w:t>
      </w:r>
      <w:r w:rsidR="0052466E">
        <w:t>30</w:t>
      </w:r>
      <w:r>
        <w:rPr>
          <w:rFonts w:hint="eastAsia"/>
        </w:rPr>
        <w:t>日に施行された。</w:t>
      </w:r>
    </w:p>
    <w:p w14:paraId="360164EA" w14:textId="675C4E89" w:rsidR="002461D3" w:rsidRDefault="00CC1991" w:rsidP="002461D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研究の倫理的なレベルとして、介入研究は、（　</w:t>
      </w:r>
      <w:r w:rsidR="00BE1FD8">
        <w:rPr>
          <w:rFonts w:hint="eastAsia"/>
        </w:rPr>
        <w:t>③</w:t>
      </w:r>
      <w:r>
        <w:rPr>
          <w:rFonts w:hint="eastAsia"/>
        </w:rPr>
        <w:t xml:space="preserve">　　　）研究よりも一般的に高い</w:t>
      </w:r>
      <w:r w:rsidR="002461D3">
        <w:rPr>
          <w:rFonts w:hint="eastAsia"/>
        </w:rPr>
        <w:t>とされるが、対象者に対する倫理的な配慮は十分</w:t>
      </w:r>
      <w:r w:rsidR="00BE1FD8">
        <w:rPr>
          <w:rFonts w:hint="eastAsia"/>
        </w:rPr>
        <w:t>に</w:t>
      </w:r>
      <w:r w:rsidR="002461D3">
        <w:rPr>
          <w:rFonts w:hint="eastAsia"/>
        </w:rPr>
        <w:t>行う必要がある。</w:t>
      </w:r>
    </w:p>
    <w:p w14:paraId="4449B342" w14:textId="25D7EA5E" w:rsidR="00817D4D" w:rsidRDefault="00CC1991" w:rsidP="00FA7CD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ケース・コントロール研究では、</w:t>
      </w:r>
      <w:r w:rsidR="00817D4D">
        <w:rPr>
          <w:rFonts w:hint="eastAsia"/>
        </w:rPr>
        <w:t xml:space="preserve">（　</w:t>
      </w:r>
      <w:r w:rsidR="00BE1FD8">
        <w:rPr>
          <w:rFonts w:hint="eastAsia"/>
        </w:rPr>
        <w:t>④</w:t>
      </w:r>
      <w:r w:rsidR="00817D4D">
        <w:rPr>
          <w:rFonts w:hint="eastAsia"/>
        </w:rPr>
        <w:t xml:space="preserve">　　　）</w:t>
      </w:r>
      <w:r>
        <w:rPr>
          <w:rFonts w:hint="eastAsia"/>
        </w:rPr>
        <w:t>バイアスや選択バイアスが</w:t>
      </w:r>
      <w:r w:rsidR="00817D4D">
        <w:rPr>
          <w:rFonts w:hint="eastAsia"/>
        </w:rPr>
        <w:t>存在する。</w:t>
      </w:r>
    </w:p>
    <w:p w14:paraId="753B67B9" w14:textId="65183616" w:rsidR="00B657B1" w:rsidRDefault="00817D4D" w:rsidP="00817D4D">
      <w:pPr>
        <w:pStyle w:val="a3"/>
        <w:ind w:leftChars="0"/>
        <w:jc w:val="left"/>
      </w:pPr>
      <w:r>
        <w:rPr>
          <w:rFonts w:hint="eastAsia"/>
        </w:rPr>
        <w:t>特に前者について、疾患関連群に対する配慮が必要なことがある。</w:t>
      </w:r>
    </w:p>
    <w:p w14:paraId="3CD9A22F" w14:textId="7D599393" w:rsidR="00FA7CD1" w:rsidRDefault="00817D4D" w:rsidP="00B657B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倫理委員会では、倫理的観点だけでなく、（　</w:t>
      </w:r>
      <w:r w:rsidR="00BE1FD8">
        <w:rPr>
          <w:rFonts w:hint="eastAsia"/>
        </w:rPr>
        <w:t>⑤</w:t>
      </w:r>
      <w:r>
        <w:rPr>
          <w:rFonts w:hint="eastAsia"/>
        </w:rPr>
        <w:t xml:space="preserve">　　　）な観点でも審査がなされる。</w:t>
      </w:r>
    </w:p>
    <w:p w14:paraId="2B3DA437" w14:textId="30E8ADBB" w:rsidR="00BE1FD8" w:rsidRDefault="00BE1FD8" w:rsidP="00BE1FD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文書による同意を得られない場合、（　</w:t>
      </w:r>
      <w:r w:rsidR="00914875">
        <w:rPr>
          <w:rFonts w:hint="eastAsia"/>
        </w:rPr>
        <w:t>⑥</w:t>
      </w:r>
      <w:r>
        <w:rPr>
          <w:rFonts w:hint="eastAsia"/>
        </w:rPr>
        <w:t xml:space="preserve">　　　　）によって行うこともある。</w:t>
      </w:r>
      <w:r w:rsidR="00914875">
        <w:rPr>
          <w:rFonts w:hint="eastAsia"/>
        </w:rPr>
        <w:t>同意</w:t>
      </w:r>
      <w:r>
        <w:rPr>
          <w:rFonts w:hint="eastAsia"/>
        </w:rPr>
        <w:t xml:space="preserve">取得にあたって、対象者の研究参加への（　</w:t>
      </w:r>
      <w:r w:rsidR="00914875">
        <w:rPr>
          <w:rFonts w:hint="eastAsia"/>
        </w:rPr>
        <w:t>⑦</w:t>
      </w:r>
      <w:r>
        <w:rPr>
          <w:rFonts w:hint="eastAsia"/>
        </w:rPr>
        <w:t xml:space="preserve">　　　）の機会を</w:t>
      </w:r>
      <w:r w:rsidR="00914875">
        <w:rPr>
          <w:rFonts w:hint="eastAsia"/>
        </w:rPr>
        <w:t>与えることが重要である。</w:t>
      </w:r>
    </w:p>
    <w:p w14:paraId="5790B53D" w14:textId="73BC8F62" w:rsidR="00914875" w:rsidRDefault="00914875" w:rsidP="00BE1FD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研究デザインにあたって、例数設計は重要で、（　⑧　　　　）、（　⑨　　　　）、（　⑩　　　）の</w:t>
      </w:r>
      <w:r>
        <w:rPr>
          <w:rFonts w:hint="eastAsia"/>
        </w:rPr>
        <w:t>3</w:t>
      </w:r>
      <w:r>
        <w:rPr>
          <w:rFonts w:hint="eastAsia"/>
        </w:rPr>
        <w:t>つの要素について考慮する。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FA7CD1" w14:paraId="34E49410" w14:textId="77777777" w:rsidTr="001D7C2E">
        <w:trPr>
          <w:trHeight w:val="510"/>
        </w:trPr>
        <w:tc>
          <w:tcPr>
            <w:tcW w:w="4247" w:type="dxa"/>
          </w:tcPr>
          <w:p w14:paraId="042FB194" w14:textId="153D7BC5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34BC3FB3" w14:textId="1D70018C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23B5064B" w14:textId="77777777" w:rsidTr="001D7C2E">
        <w:trPr>
          <w:trHeight w:val="510"/>
        </w:trPr>
        <w:tc>
          <w:tcPr>
            <w:tcW w:w="4247" w:type="dxa"/>
          </w:tcPr>
          <w:p w14:paraId="40110214" w14:textId="147119DA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6789920E" w14:textId="02D15BBB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1DE97DBA" w14:textId="77777777" w:rsidTr="001D7C2E">
        <w:trPr>
          <w:trHeight w:val="510"/>
        </w:trPr>
        <w:tc>
          <w:tcPr>
            <w:tcW w:w="4247" w:type="dxa"/>
          </w:tcPr>
          <w:p w14:paraId="72BF319A" w14:textId="7C6B722C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BDED04A" w14:textId="0A3531EE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18DBBF1B" w14:textId="77777777" w:rsidTr="001D7C2E">
        <w:trPr>
          <w:trHeight w:val="510"/>
        </w:trPr>
        <w:tc>
          <w:tcPr>
            <w:tcW w:w="4247" w:type="dxa"/>
          </w:tcPr>
          <w:p w14:paraId="2189100E" w14:textId="68493FA3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239A781" w14:textId="39F895D5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  <w:tr w:rsidR="00FA7CD1" w14:paraId="6115E422" w14:textId="77777777" w:rsidTr="001D7C2E">
        <w:trPr>
          <w:trHeight w:val="510"/>
        </w:trPr>
        <w:tc>
          <w:tcPr>
            <w:tcW w:w="4247" w:type="dxa"/>
          </w:tcPr>
          <w:p w14:paraId="413F2DF9" w14:textId="64FEC85D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  <w:tc>
          <w:tcPr>
            <w:tcW w:w="4247" w:type="dxa"/>
          </w:tcPr>
          <w:p w14:paraId="2FD38805" w14:textId="2ED2F543" w:rsidR="00FA7CD1" w:rsidRDefault="00FA7CD1" w:rsidP="00D36C6A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</w:p>
        </w:tc>
      </w:tr>
    </w:tbl>
    <w:p w14:paraId="1FDDCEA9" w14:textId="77777777" w:rsidR="00FA7CD1" w:rsidRDefault="00FA7CD1" w:rsidP="00FA7CD1">
      <w:pPr>
        <w:jc w:val="left"/>
      </w:pPr>
    </w:p>
    <w:p w14:paraId="1B4DE8DD" w14:textId="77777777" w:rsidR="00FA7CD1" w:rsidRDefault="00FA7CD1" w:rsidP="00FA7CD1">
      <w:pPr>
        <w:jc w:val="left"/>
      </w:pPr>
      <w:r>
        <w:rPr>
          <w:rFonts w:hint="eastAsia"/>
        </w:rPr>
        <w:t>Ⅱ</w:t>
      </w:r>
      <w:r>
        <w:rPr>
          <w:rFonts w:hint="eastAsia"/>
        </w:rPr>
        <w:t xml:space="preserve">. </w:t>
      </w:r>
      <w:r>
        <w:rPr>
          <w:rFonts w:hint="eastAsia"/>
        </w:rPr>
        <w:t>以下の文章を読み、正しいものには〇を、誤っているものには×をつけなさい。</w:t>
      </w:r>
    </w:p>
    <w:p w14:paraId="16EB13FF" w14:textId="36AF9985" w:rsidR="00D36C6A" w:rsidRDefault="00914875" w:rsidP="00D36C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臨床研究にあたって、対象者は「弱者」であるという配慮が必要である</w:t>
      </w:r>
      <w:r w:rsidR="00F7654D">
        <w:rPr>
          <w:rFonts w:hint="eastAsia"/>
        </w:rPr>
        <w:t>。</w:t>
      </w:r>
      <w:r w:rsidR="00D36C6A">
        <w:rPr>
          <w:rFonts w:hint="eastAsia"/>
        </w:rPr>
        <w:t>（</w:t>
      </w:r>
      <w:r w:rsidR="0052712C">
        <w:rPr>
          <w:rFonts w:hint="eastAsia"/>
        </w:rPr>
        <w:t xml:space="preserve">　</w:t>
      </w:r>
      <w:r w:rsidR="000236CB">
        <w:rPr>
          <w:rFonts w:hint="eastAsia"/>
        </w:rPr>
        <w:t xml:space="preserve">　　</w:t>
      </w:r>
      <w:r w:rsidR="00D36C6A">
        <w:rPr>
          <w:rFonts w:hint="eastAsia"/>
        </w:rPr>
        <w:t>）</w:t>
      </w:r>
    </w:p>
    <w:p w14:paraId="536AC978" w14:textId="0DD320F7" w:rsidR="00FA7CD1" w:rsidRDefault="00F7654D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観察研究では、一般的に倫理的な問題は生じない。</w:t>
      </w:r>
      <w:r w:rsidR="00FA7CD1">
        <w:rPr>
          <w:rFonts w:hint="eastAsia"/>
        </w:rPr>
        <w:t>（</w:t>
      </w:r>
      <w:r w:rsidR="0052712C">
        <w:rPr>
          <w:rFonts w:hint="eastAsia"/>
        </w:rPr>
        <w:t xml:space="preserve">　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42BFE466" w14:textId="79308136" w:rsidR="00FA7CD1" w:rsidRDefault="00F7654D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新指針においては、一括審査として、共同研究機関の個別審査は省略できる。</w:t>
      </w:r>
      <w:r w:rsidR="00FA7CD1">
        <w:rPr>
          <w:rFonts w:hint="eastAsia"/>
        </w:rPr>
        <w:t>（</w:t>
      </w:r>
      <w:r w:rsidR="0052712C">
        <w:rPr>
          <w:rFonts w:hint="eastAsia"/>
        </w:rPr>
        <w:t xml:space="preserve">　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6A9F4CB" w14:textId="4960E4B9" w:rsidR="00FA7CD1" w:rsidRDefault="00F7654D" w:rsidP="00FA7CD1">
      <w:pPr>
        <w:pStyle w:val="a3"/>
        <w:numPr>
          <w:ilvl w:val="0"/>
          <w:numId w:val="2"/>
        </w:numPr>
        <w:ind w:leftChars="0" w:rightChars="-351" w:right="-711"/>
        <w:jc w:val="left"/>
      </w:pPr>
      <w:r>
        <w:rPr>
          <w:rFonts w:hint="eastAsia"/>
        </w:rPr>
        <w:t>既存資料は、過去の診療や検診で得られた試料や資料を用いる場合に限る。</w:t>
      </w:r>
      <w:r w:rsidR="00FA7CD1">
        <w:rPr>
          <w:rFonts w:hint="eastAsia"/>
        </w:rPr>
        <w:t>（</w:t>
      </w:r>
      <w:r w:rsidR="0052712C">
        <w:rPr>
          <w:rFonts w:hint="eastAsia"/>
        </w:rPr>
        <w:t xml:space="preserve">　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121047C" w14:textId="42860C31" w:rsidR="00FA7CD1" w:rsidRDefault="00F7654D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アンケートの提出をもって研究参加に同意したとみなしてよい。</w:t>
      </w:r>
      <w:r w:rsidR="00FA7CD1">
        <w:rPr>
          <w:rFonts w:hint="eastAsia"/>
        </w:rPr>
        <w:t>（</w:t>
      </w:r>
      <w:r w:rsidR="0052712C">
        <w:rPr>
          <w:rFonts w:hint="eastAsia"/>
        </w:rPr>
        <w:t xml:space="preserve">　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7AB5E2BC" w14:textId="170D7C0E" w:rsidR="00FA7CD1" w:rsidRDefault="0052466E" w:rsidP="00FA7CD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インフォームドアセントの文書は、インフォームドコンセントの文書で使われている漢字</w:t>
      </w:r>
      <w:r w:rsidR="00236478">
        <w:rPr>
          <w:rFonts w:hint="eastAsia"/>
        </w:rPr>
        <w:t>を</w:t>
      </w:r>
      <w:r>
        <w:rPr>
          <w:rFonts w:hint="eastAsia"/>
        </w:rPr>
        <w:t>読むことができるようにフリガナを付けること</w:t>
      </w:r>
      <w:r w:rsidR="00236478">
        <w:rPr>
          <w:rFonts w:hint="eastAsia"/>
        </w:rPr>
        <w:t>だけ</w:t>
      </w:r>
      <w:r>
        <w:rPr>
          <w:rFonts w:hint="eastAsia"/>
        </w:rPr>
        <w:t>で構わない。</w:t>
      </w:r>
      <w:r w:rsidR="00FA7CD1">
        <w:rPr>
          <w:rFonts w:hint="eastAsia"/>
        </w:rPr>
        <w:t>（</w:t>
      </w:r>
      <w:r w:rsidR="0052712C">
        <w:rPr>
          <w:rFonts w:hint="eastAsia"/>
        </w:rPr>
        <w:t xml:space="preserve">　</w:t>
      </w:r>
      <w:r w:rsidR="000236CB">
        <w:rPr>
          <w:rFonts w:hint="eastAsia"/>
        </w:rPr>
        <w:t xml:space="preserve">　　</w:t>
      </w:r>
      <w:r w:rsidR="00FA7CD1">
        <w:rPr>
          <w:rFonts w:hint="eastAsia"/>
        </w:rPr>
        <w:t>）</w:t>
      </w:r>
    </w:p>
    <w:p w14:paraId="50F57452" w14:textId="34DB7340" w:rsidR="00FA7CD1" w:rsidRDefault="0052466E" w:rsidP="00D93E8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倫理委員会の構成は、男女同数でなければならない。</w:t>
      </w:r>
      <w:r w:rsidR="00E7063F">
        <w:rPr>
          <w:rFonts w:hint="eastAsia"/>
        </w:rPr>
        <w:t>（</w:t>
      </w:r>
      <w:r w:rsidR="0052712C">
        <w:rPr>
          <w:rFonts w:hint="eastAsia"/>
        </w:rPr>
        <w:t xml:space="preserve">　</w:t>
      </w:r>
      <w:r w:rsidR="00E7063F">
        <w:rPr>
          <w:rFonts w:hint="eastAsia"/>
        </w:rPr>
        <w:t xml:space="preserve">　　）</w:t>
      </w:r>
    </w:p>
    <w:p w14:paraId="52026B03" w14:textId="189ED71E" w:rsidR="00E7063F" w:rsidRDefault="00E7063F" w:rsidP="00E7063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倫理委員会の委員は、医療や医学の専門家のみで構成される。</w:t>
      </w:r>
      <w:r w:rsidR="00D93E88">
        <w:rPr>
          <w:rFonts w:hint="eastAsia"/>
        </w:rPr>
        <w:t>（</w:t>
      </w:r>
      <w:r w:rsidR="0052712C">
        <w:rPr>
          <w:rFonts w:hint="eastAsia"/>
        </w:rPr>
        <w:t xml:space="preserve">　</w:t>
      </w:r>
      <w:r w:rsidR="00D93E88">
        <w:rPr>
          <w:rFonts w:hint="eastAsia"/>
        </w:rPr>
        <w:t xml:space="preserve">　　）</w:t>
      </w:r>
    </w:p>
    <w:p w14:paraId="75CC568B" w14:textId="20AF49C8" w:rsidR="003643B6" w:rsidRDefault="003643B6" w:rsidP="003643B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倫理委員会の審査判定は、多数決の原則に基づいて行われる（　　）</w:t>
      </w:r>
    </w:p>
    <w:p w14:paraId="2950E387" w14:textId="5904527F" w:rsidR="00E7063F" w:rsidRDefault="00E7063F" w:rsidP="00E7063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症例研究は、学会で発表する準備や行為は疫学研究に該当するが、その際に改めて疫学研究に該当する行為を行うのでなければ、新指針の対象外になる。（</w:t>
      </w:r>
      <w:r w:rsidR="0052712C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sectPr w:rsidR="00E7063F" w:rsidSect="00236478">
      <w:headerReference w:type="default" r:id="rId7"/>
      <w:pgSz w:w="11906" w:h="16838"/>
      <w:pgMar w:top="1418" w:right="1133" w:bottom="1276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FEDF" w14:textId="77777777" w:rsidR="00BC50FD" w:rsidRDefault="00BC50FD" w:rsidP="00904969">
      <w:r>
        <w:separator/>
      </w:r>
    </w:p>
  </w:endnote>
  <w:endnote w:type="continuationSeparator" w:id="0">
    <w:p w14:paraId="3DF94700" w14:textId="77777777" w:rsidR="00BC50FD" w:rsidRDefault="00BC50FD" w:rsidP="009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BF17" w14:textId="77777777" w:rsidR="00BC50FD" w:rsidRDefault="00BC50FD" w:rsidP="00904969">
      <w:r>
        <w:separator/>
      </w:r>
    </w:p>
  </w:footnote>
  <w:footnote w:type="continuationSeparator" w:id="0">
    <w:p w14:paraId="339A5E2E" w14:textId="77777777" w:rsidR="00BC50FD" w:rsidRDefault="00BC50FD" w:rsidP="0090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09CE" w14:textId="77777777" w:rsidR="00255E04" w:rsidRDefault="00BC50FD">
    <w:pPr>
      <w:pStyle w:val="a4"/>
    </w:pPr>
  </w:p>
  <w:p w14:paraId="1D69D631" w14:textId="0539C897" w:rsidR="00255E04" w:rsidRDefault="002B2F24">
    <w:pPr>
      <w:pStyle w:val="a4"/>
    </w:pPr>
    <w:r>
      <w:rPr>
        <w:rFonts w:hint="eastAsia"/>
      </w:rPr>
      <w:t>「疫学研究の倫理的側面」</w:t>
    </w:r>
    <w:r w:rsidR="00904969">
      <w:rPr>
        <w:rFonts w:hint="eastAsia"/>
      </w:rPr>
      <w:t>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80D"/>
    <w:multiLevelType w:val="hybridMultilevel"/>
    <w:tmpl w:val="F1445E50"/>
    <w:lvl w:ilvl="0" w:tplc="44D29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A31F2"/>
    <w:multiLevelType w:val="hybridMultilevel"/>
    <w:tmpl w:val="8D661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F0195"/>
    <w:multiLevelType w:val="hybridMultilevel"/>
    <w:tmpl w:val="A2F2BB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32F0C20"/>
    <w:multiLevelType w:val="hybridMultilevel"/>
    <w:tmpl w:val="A2F2BB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D1"/>
    <w:rsid w:val="000236CB"/>
    <w:rsid w:val="000F2F06"/>
    <w:rsid w:val="00201524"/>
    <w:rsid w:val="00236478"/>
    <w:rsid w:val="002461D3"/>
    <w:rsid w:val="002B2F24"/>
    <w:rsid w:val="002F1968"/>
    <w:rsid w:val="00357B36"/>
    <w:rsid w:val="003643B6"/>
    <w:rsid w:val="0052466E"/>
    <w:rsid w:val="0052712C"/>
    <w:rsid w:val="005778D7"/>
    <w:rsid w:val="00604C47"/>
    <w:rsid w:val="006F4153"/>
    <w:rsid w:val="00774EA8"/>
    <w:rsid w:val="00817D4D"/>
    <w:rsid w:val="00904969"/>
    <w:rsid w:val="00914875"/>
    <w:rsid w:val="00927476"/>
    <w:rsid w:val="00980A16"/>
    <w:rsid w:val="00B657B1"/>
    <w:rsid w:val="00B9487C"/>
    <w:rsid w:val="00BA2E9E"/>
    <w:rsid w:val="00BC50FD"/>
    <w:rsid w:val="00BE1FD8"/>
    <w:rsid w:val="00CA1508"/>
    <w:rsid w:val="00CC090C"/>
    <w:rsid w:val="00CC1991"/>
    <w:rsid w:val="00CE50F3"/>
    <w:rsid w:val="00D36C6A"/>
    <w:rsid w:val="00D93E88"/>
    <w:rsid w:val="00E12D7F"/>
    <w:rsid w:val="00E40307"/>
    <w:rsid w:val="00E4659E"/>
    <w:rsid w:val="00E47147"/>
    <w:rsid w:val="00E7063F"/>
    <w:rsid w:val="00F7654D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24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CD1"/>
  </w:style>
  <w:style w:type="table" w:styleId="a6">
    <w:name w:val="Table Grid"/>
    <w:basedOn w:val="a1"/>
    <w:uiPriority w:val="39"/>
    <w:rsid w:val="00FA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04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2021-12-10T05:18:00Z</dcterms:created>
  <dcterms:modified xsi:type="dcterms:W3CDTF">2021-12-10T05:18:00Z</dcterms:modified>
</cp:coreProperties>
</file>