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3"/>
        <w:gridCol w:w="384"/>
        <w:gridCol w:w="651"/>
        <w:gridCol w:w="1559"/>
        <w:gridCol w:w="1343"/>
        <w:gridCol w:w="1576"/>
        <w:gridCol w:w="1545"/>
        <w:gridCol w:w="2199"/>
      </w:tblGrid>
      <w:tr w:rsidR="006E320D" w:rsidTr="006E320D">
        <w:trPr>
          <w:trHeight w:val="360"/>
          <w:jc w:val="center"/>
        </w:trPr>
        <w:tc>
          <w:tcPr>
            <w:tcW w:w="338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6E320D" w:rsidRPr="004B14CA" w:rsidRDefault="006E320D" w:rsidP="004B14CA">
            <w:pPr>
              <w:jc w:val="center"/>
              <w:rPr>
                <w:rFonts w:ascii="Times New Roman" w:eastAsia="ＭＳ ゴシック" w:hAnsi="Times New Roman"/>
                <w:szCs w:val="21"/>
              </w:rPr>
            </w:pPr>
            <w:r>
              <w:rPr>
                <w:rFonts w:ascii="Times New Roman" w:eastAsia="ＭＳ ゴシック" w:hAnsi="Times New Roman" w:hint="eastAsia"/>
                <w:szCs w:val="21"/>
              </w:rPr>
              <w:t>Specialized basic subjects</w:t>
            </w:r>
          </w:p>
        </w:tc>
        <w:tc>
          <w:tcPr>
            <w:tcW w:w="1343" w:type="dxa"/>
            <w:tcBorders>
              <w:top w:val="single" w:sz="12" w:space="0" w:color="auto"/>
              <w:left w:val="single" w:sz="4" w:space="0" w:color="auto"/>
              <w:bottom w:val="single" w:sz="4" w:space="0" w:color="auto"/>
              <w:right w:val="single" w:sz="4" w:space="0" w:color="auto"/>
            </w:tcBorders>
            <w:shd w:val="clear" w:color="auto" w:fill="auto"/>
            <w:vAlign w:val="center"/>
          </w:tcPr>
          <w:p w:rsidR="006E320D" w:rsidRDefault="009769B6" w:rsidP="009769B6">
            <w:pPr>
              <w:jc w:val="center"/>
              <w:rPr>
                <w:rFonts w:ascii="ＭＳ ゴシック" w:eastAsia="ＭＳ ゴシック" w:hAnsi="ＭＳ ゴシック"/>
              </w:rPr>
            </w:pPr>
            <w:r>
              <w:rPr>
                <w:rFonts w:ascii="Times New Roman" w:eastAsia="ＭＳ ゴシック" w:hAnsi="Times New Roman"/>
                <w:szCs w:val="21"/>
              </w:rPr>
              <w:t>Class style</w:t>
            </w:r>
          </w:p>
        </w:tc>
        <w:tc>
          <w:tcPr>
            <w:tcW w:w="1576" w:type="dxa"/>
            <w:tcBorders>
              <w:top w:val="single" w:sz="12"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pPr>
            <w:r>
              <w:rPr>
                <w:rFonts w:ascii="Times New Roman" w:hAnsi="Times New Roman"/>
                <w:szCs w:val="21"/>
              </w:rPr>
              <w:t>Lecture</w:t>
            </w:r>
          </w:p>
        </w:tc>
        <w:tc>
          <w:tcPr>
            <w:tcW w:w="374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E320D" w:rsidRDefault="006E320D" w:rsidP="00B9369C">
            <w:pPr>
              <w:jc w:val="center"/>
              <w:rPr>
                <w:rFonts w:ascii="ＭＳ ゴシック" w:eastAsia="ＭＳ ゴシック" w:hAnsi="ＭＳ ゴシック"/>
              </w:rPr>
            </w:pPr>
            <w:r>
              <w:rPr>
                <w:rFonts w:ascii="Times New Roman" w:eastAsia="ＭＳ ゴシック" w:hAnsi="Times New Roman" w:hint="eastAsia"/>
                <w:szCs w:val="21"/>
              </w:rPr>
              <w:t xml:space="preserve">2 </w:t>
            </w:r>
            <w:r>
              <w:rPr>
                <w:rFonts w:ascii="Times New Roman" w:eastAsia="ＭＳ ゴシック" w:hAnsi="Times New Roman"/>
                <w:szCs w:val="21"/>
              </w:rPr>
              <w:t>credits</w:t>
            </w:r>
          </w:p>
        </w:tc>
      </w:tr>
      <w:tr w:rsidR="006E320D" w:rsidTr="006E320D">
        <w:trPr>
          <w:trHeight w:val="360"/>
          <w:jc w:val="center"/>
        </w:trPr>
        <w:tc>
          <w:tcPr>
            <w:tcW w:w="182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Pr="00133859" w:rsidRDefault="006E320D" w:rsidP="005A1D60">
            <w:pPr>
              <w:jc w:val="center"/>
              <w:rPr>
                <w:rFonts w:ascii="ＭＳ ゴシック" w:eastAsia="ＭＳ ゴシック" w:hAnsi="ＭＳ ゴシック"/>
                <w:w w:val="80"/>
              </w:rPr>
            </w:pPr>
            <w:r w:rsidRPr="00112DF7">
              <w:rPr>
                <w:rFonts w:ascii="Times New Roman" w:eastAsia="ＭＳ ゴシック" w:hAnsi="Times New Roman"/>
                <w:szCs w:val="21"/>
              </w:rPr>
              <w:t>Course title</w:t>
            </w: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sidRPr="0098603A">
              <w:t>Oral and Maxillofacial Prosthodontics</w:t>
            </w:r>
          </w:p>
        </w:tc>
      </w:tr>
      <w:tr w:rsidR="00D27498" w:rsidTr="006E320D">
        <w:trPr>
          <w:trHeight w:val="360"/>
          <w:jc w:val="center"/>
        </w:trPr>
        <w:tc>
          <w:tcPr>
            <w:tcW w:w="182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498" w:rsidRDefault="00D27498" w:rsidP="00D27498">
            <w:pPr>
              <w:jc w:val="center"/>
              <w:rPr>
                <w:rFonts w:ascii="Times New Roman" w:eastAsia="ＭＳ ゴシック" w:hAnsi="Times New Roman"/>
                <w:szCs w:val="21"/>
              </w:rPr>
            </w:pPr>
            <w:bookmarkStart w:id="0" w:name="_GoBack" w:colFirst="0" w:colLast="0"/>
            <w:r>
              <w:rPr>
                <w:rFonts w:ascii="Times New Roman" w:eastAsia="ＭＳ ゴシック" w:hAnsi="Times New Roman"/>
                <w:szCs w:val="21"/>
              </w:rPr>
              <w:t>Theme</w:t>
            </w: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D27498" w:rsidRDefault="00D27498" w:rsidP="00D27498">
            <w:r w:rsidRPr="00F006C2">
              <w:t>Research fundamentals</w:t>
            </w:r>
          </w:p>
        </w:tc>
      </w:tr>
      <w:tr w:rsidR="00D27498" w:rsidTr="006E320D">
        <w:trPr>
          <w:trHeight w:val="360"/>
          <w:jc w:val="center"/>
        </w:trPr>
        <w:tc>
          <w:tcPr>
            <w:tcW w:w="182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498" w:rsidRDefault="00D27498" w:rsidP="00D27498">
            <w:pPr>
              <w:jc w:val="center"/>
              <w:rPr>
                <w:rFonts w:ascii="Times New Roman" w:eastAsia="ＭＳ ゴシック" w:hAnsi="Times New Roman"/>
                <w:szCs w:val="21"/>
              </w:rPr>
            </w:pPr>
            <w:r>
              <w:rPr>
                <w:rFonts w:ascii="Times New Roman" w:eastAsia="ＭＳ ゴシック" w:hAnsi="Times New Roman"/>
                <w:szCs w:val="21"/>
              </w:rPr>
              <w:t>Semester</w:t>
            </w: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D27498" w:rsidRDefault="00D27498" w:rsidP="00D27498">
            <w:r>
              <w:t>First semester</w:t>
            </w:r>
            <w:r>
              <w:rPr>
                <w:rFonts w:hint="eastAsia"/>
              </w:rPr>
              <w:t>・</w:t>
            </w:r>
            <w:r>
              <w:rPr>
                <w:rFonts w:hint="eastAsia"/>
              </w:rPr>
              <w:t>S</w:t>
            </w:r>
            <w:r>
              <w:t>econd semester</w:t>
            </w:r>
            <w:r>
              <w:rPr>
                <w:rFonts w:hint="eastAsia"/>
              </w:rPr>
              <w:t xml:space="preserve">　</w:t>
            </w:r>
            <w:r>
              <w:rPr>
                <w:rFonts w:hint="eastAsia"/>
              </w:rPr>
              <w:t xml:space="preserve">7rd </w:t>
            </w:r>
            <w:r>
              <w:t>period on Thursday</w:t>
            </w:r>
          </w:p>
        </w:tc>
      </w:tr>
      <w:tr w:rsidR="00D27498" w:rsidTr="006E320D">
        <w:trPr>
          <w:trHeight w:val="360"/>
          <w:jc w:val="center"/>
        </w:trPr>
        <w:tc>
          <w:tcPr>
            <w:tcW w:w="182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498" w:rsidRDefault="00D27498" w:rsidP="00D27498">
            <w:pPr>
              <w:jc w:val="center"/>
              <w:rPr>
                <w:rFonts w:ascii="Times New Roman" w:eastAsia="ＭＳ ゴシック" w:hAnsi="Times New Roman"/>
                <w:szCs w:val="21"/>
              </w:rPr>
            </w:pPr>
            <w:r>
              <w:rPr>
                <w:rFonts w:ascii="Times New Roman" w:eastAsia="ＭＳ ゴシック" w:hAnsi="Times New Roman"/>
                <w:szCs w:val="21"/>
              </w:rPr>
              <w:t>Location</w:t>
            </w: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D27498" w:rsidRDefault="00D27498" w:rsidP="00D27498">
            <w:r w:rsidRPr="00F006C2">
              <w:t>Meeting room or conference room</w:t>
            </w:r>
          </w:p>
        </w:tc>
      </w:tr>
      <w:tr w:rsidR="00D27498" w:rsidTr="006E320D">
        <w:trPr>
          <w:trHeight w:val="360"/>
          <w:jc w:val="center"/>
        </w:trPr>
        <w:tc>
          <w:tcPr>
            <w:tcW w:w="182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D27498" w:rsidRDefault="00D27498" w:rsidP="00D27498">
            <w:pPr>
              <w:jc w:val="center"/>
              <w:rPr>
                <w:rFonts w:ascii="Times New Roman" w:eastAsia="ＭＳ ゴシック" w:hAnsi="Times New Roman"/>
                <w:szCs w:val="21"/>
              </w:rPr>
            </w:pPr>
            <w:r>
              <w:rPr>
                <w:rFonts w:ascii="Times New Roman" w:eastAsia="ＭＳ ゴシック" w:hAnsi="Times New Roman"/>
                <w:szCs w:val="21"/>
              </w:rPr>
              <w:t>Course director</w:t>
            </w: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D27498" w:rsidRDefault="00D27498" w:rsidP="00D27498">
            <w:r>
              <w:rPr>
                <w:rFonts w:ascii="Times New Roman" w:hAnsi="Times New Roman" w:hint="eastAsia"/>
                <w:szCs w:val="21"/>
              </w:rPr>
              <w:t>M</w:t>
            </w:r>
            <w:r>
              <w:rPr>
                <w:rFonts w:ascii="Times New Roman" w:hAnsi="Times New Roman"/>
                <w:szCs w:val="21"/>
              </w:rPr>
              <w:t xml:space="preserve">asahiro Nishimura </w:t>
            </w:r>
            <w:r>
              <w:rPr>
                <w:rFonts w:ascii="Times New Roman" w:hAnsi="Times New Roman" w:hint="eastAsia"/>
                <w:szCs w:val="21"/>
              </w:rPr>
              <w:t xml:space="preserve"> </w:t>
            </w:r>
            <w:r>
              <w:rPr>
                <w:rFonts w:ascii="Times New Roman" w:hAnsi="Times New Roman"/>
                <w:szCs w:val="21"/>
              </w:rPr>
              <w:t xml:space="preserve"> </w:t>
            </w:r>
            <w:r w:rsidRPr="009D4409">
              <w:rPr>
                <w:rFonts w:ascii="Times New Roman" w:hAnsi="Times New Roman"/>
                <w:color w:val="333333"/>
                <w:szCs w:val="21"/>
                <w:shd w:val="clear" w:color="auto" w:fill="FFFFFF"/>
              </w:rPr>
              <w:t>Yasuhiro Nishi</w:t>
            </w:r>
            <w:r>
              <w:rPr>
                <w:rFonts w:cs="Helvetica" w:hint="eastAsia"/>
                <w:color w:val="333333"/>
                <w:szCs w:val="21"/>
                <w:shd w:val="clear" w:color="auto" w:fill="FFFFFF"/>
              </w:rPr>
              <w:t xml:space="preserve"> </w:t>
            </w:r>
            <w:r>
              <w:rPr>
                <w:rFonts w:cs="Helvetica"/>
                <w:color w:val="333333"/>
                <w:szCs w:val="21"/>
                <w:shd w:val="clear" w:color="auto" w:fill="FFFFFF"/>
              </w:rPr>
              <w:t xml:space="preserve">  </w:t>
            </w:r>
            <w:r w:rsidRPr="00DD0AE3">
              <w:rPr>
                <w:color w:val="333333"/>
                <w:szCs w:val="21"/>
                <w:shd w:val="clear" w:color="auto" w:fill="FFFFFF"/>
              </w:rPr>
              <w:t>Mamoru Murakam</w:t>
            </w:r>
            <w:r>
              <w:rPr>
                <w:color w:val="333333"/>
                <w:szCs w:val="21"/>
                <w:shd w:val="clear" w:color="auto" w:fill="FFFFFF"/>
              </w:rPr>
              <w:t>i</w:t>
            </w:r>
          </w:p>
        </w:tc>
      </w:tr>
      <w:bookmarkEnd w:id="0"/>
      <w:tr w:rsidR="006E320D" w:rsidRPr="002B54E7" w:rsidTr="006E320D">
        <w:trPr>
          <w:trHeight w:val="360"/>
          <w:jc w:val="center"/>
        </w:trPr>
        <w:tc>
          <w:tcPr>
            <w:tcW w:w="11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sidRPr="00112DF7">
              <w:rPr>
                <w:rFonts w:ascii="Times New Roman" w:eastAsia="ＭＳ ゴシック" w:hAnsi="Times New Roman"/>
                <w:szCs w:val="21"/>
              </w:rPr>
              <w:t>GIO</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2B54E7" w:rsidP="002B54E7">
            <w:r w:rsidRPr="009250CB">
              <w:rPr>
                <w:sz w:val="20"/>
              </w:rPr>
              <w:t>Understand the following pathology and the psychology of patients with decreased QOL, and acquire research methods for prosthetic diagnosis and prosthodontic treatment: Patients with congenital / acquired morphology / functional abnormality in the oral maxillofacial area. Oral mucosal disease caused by removable denture. Jaw bone suffering from systemic diseases such as osteoporosis</w:t>
            </w:r>
            <w:r w:rsidR="009250CB" w:rsidRPr="009250CB">
              <w:rPr>
                <w:rFonts w:hint="eastAsia"/>
                <w:sz w:val="20"/>
              </w:rPr>
              <w:t>.</w:t>
            </w:r>
          </w:p>
        </w:tc>
      </w:tr>
      <w:tr w:rsidR="006E320D" w:rsidTr="006E320D">
        <w:trPr>
          <w:trHeight w:val="360"/>
          <w:jc w:val="center"/>
        </w:trPr>
        <w:tc>
          <w:tcPr>
            <w:tcW w:w="11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sidRPr="00112DF7">
              <w:rPr>
                <w:rFonts w:ascii="Times New Roman" w:eastAsia="ＭＳ ゴシック" w:hAnsi="Times New Roman"/>
                <w:szCs w:val="21"/>
              </w:rPr>
              <w:t>SBO</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B9369C" w:rsidP="00D10840">
            <w:r w:rsidRPr="00B9369C">
              <w:t xml:space="preserve">To be able to </w:t>
            </w:r>
            <w:r w:rsidR="002B54E7">
              <w:t>use</w:t>
            </w:r>
            <w:r w:rsidRPr="00B9369C">
              <w:t xml:space="preserve"> the</w:t>
            </w:r>
            <w:r w:rsidR="002B54E7">
              <w:t xml:space="preserve"> v</w:t>
            </w:r>
            <w:r w:rsidR="002B54E7" w:rsidRPr="002B54E7">
              <w:t xml:space="preserve">arious basic experiments, </w:t>
            </w:r>
            <w:r w:rsidR="002B54E7">
              <w:t xml:space="preserve">the </w:t>
            </w:r>
            <w:r w:rsidR="002B54E7" w:rsidRPr="002B54E7">
              <w:t xml:space="preserve">engineering techniques </w:t>
            </w:r>
            <w:r w:rsidR="00D10840">
              <w:t xml:space="preserve">for the </w:t>
            </w:r>
            <w:r w:rsidR="002B54E7" w:rsidRPr="002B54E7">
              <w:t xml:space="preserve"> clinical prosthesis, </w:t>
            </w:r>
            <w:r w:rsidR="002B54E7">
              <w:t xml:space="preserve">the </w:t>
            </w:r>
            <w:r w:rsidR="002B54E7" w:rsidRPr="002B54E7">
              <w:t>clinical application of fundamental research results and analysis of its outcome</w:t>
            </w:r>
            <w:r w:rsidR="009250CB">
              <w:rPr>
                <w:rFonts w:hint="eastAsia"/>
              </w:rPr>
              <w:t>.</w:t>
            </w:r>
          </w:p>
        </w:tc>
      </w:tr>
      <w:tr w:rsidR="006E320D" w:rsidTr="006E320D">
        <w:trPr>
          <w:trHeight w:val="360"/>
          <w:jc w:val="center"/>
        </w:trPr>
        <w:tc>
          <w:tcPr>
            <w:tcW w:w="7851"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sidRPr="00DD0AE3">
              <w:rPr>
                <w:rFonts w:eastAsia="ＭＳ ゴシック"/>
                <w:szCs w:val="21"/>
              </w:rPr>
              <w:t>Course descriptions</w:t>
            </w:r>
            <w:r>
              <w:rPr>
                <w:rFonts w:eastAsia="ＭＳ ゴシック"/>
                <w:szCs w:val="21"/>
              </w:rPr>
              <w:t xml:space="preserve"> </w:t>
            </w:r>
            <w:r w:rsidRPr="00DD0AE3">
              <w:rPr>
                <w:rFonts w:eastAsia="ＭＳ ゴシック"/>
                <w:szCs w:val="21"/>
              </w:rPr>
              <w:t xml:space="preserve">( </w:t>
            </w:r>
            <w:r>
              <w:rPr>
                <w:rFonts w:eastAsia="ＭＳ ゴシック"/>
                <w:szCs w:val="21"/>
              </w:rPr>
              <w:t>90</w:t>
            </w:r>
            <w:r w:rsidRPr="00DD0AE3">
              <w:rPr>
                <w:rFonts w:eastAsia="ＭＳ ゴシック"/>
                <w:szCs w:val="21"/>
              </w:rPr>
              <w:t xml:space="preserve">min </w:t>
            </w:r>
            <w:r w:rsidRPr="00DD0AE3">
              <w:rPr>
                <w:rFonts w:cs="ＭＳ 明朝"/>
                <w:szCs w:val="21"/>
              </w:rPr>
              <w:t>× 15times)</w:t>
            </w:r>
          </w:p>
        </w:tc>
        <w:tc>
          <w:tcPr>
            <w:tcW w:w="2199" w:type="dxa"/>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jc w:val="center"/>
              <w:rPr>
                <w:rFonts w:ascii="ＭＳ ゴシック" w:eastAsia="ＭＳ ゴシック" w:hAnsi="ＭＳ ゴシック"/>
              </w:rPr>
            </w:pPr>
            <w:r w:rsidRPr="00112DF7">
              <w:rPr>
                <w:rFonts w:ascii="Times New Roman" w:eastAsia="ＭＳ ゴシック" w:hAnsi="Times New Roman"/>
                <w:szCs w:val="21"/>
              </w:rPr>
              <w:t>instructors</w:t>
            </w:r>
          </w:p>
        </w:tc>
      </w:tr>
      <w:tr w:rsidR="006E320D" w:rsidTr="006E320D">
        <w:trPr>
          <w:trHeight w:val="360"/>
          <w:jc w:val="center"/>
        </w:trPr>
        <w:tc>
          <w:tcPr>
            <w:tcW w:w="793" w:type="dxa"/>
            <w:tcBorders>
              <w:top w:val="single" w:sz="4" w:space="0" w:color="auto"/>
              <w:left w:val="single" w:sz="12" w:space="0" w:color="auto"/>
              <w:bottom w:val="single" w:sz="4" w:space="0" w:color="FFFFFF"/>
              <w:right w:val="single" w:sz="4" w:space="0" w:color="auto"/>
            </w:tcBorders>
            <w:shd w:val="clear" w:color="auto" w:fill="auto"/>
            <w:vAlign w:val="center"/>
          </w:tcPr>
          <w:p w:rsidR="006E320D" w:rsidRPr="00DF3981" w:rsidRDefault="00DF3981" w:rsidP="005A1D60">
            <w:pPr>
              <w:jc w:val="center"/>
              <w:rPr>
                <w:rFonts w:ascii="Times New Roman" w:eastAsia="ＭＳ ゴシック" w:hAnsi="Times New Roman"/>
              </w:rPr>
            </w:pPr>
            <w:r>
              <w:rPr>
                <w:rFonts w:ascii="Times New Roman" w:eastAsia="ＭＳ ゴシック" w:hAnsi="Times New Roman" w:hint="eastAsia"/>
              </w:rPr>
              <w:t>1</w:t>
            </w:r>
          </w:p>
        </w:tc>
        <w:tc>
          <w:tcPr>
            <w:tcW w:w="7058" w:type="dxa"/>
            <w:gridSpan w:val="6"/>
            <w:tcBorders>
              <w:top w:val="single" w:sz="4" w:space="0" w:color="auto"/>
              <w:left w:val="single" w:sz="4" w:space="0" w:color="auto"/>
              <w:bottom w:val="single" w:sz="4" w:space="0" w:color="FFFFFF"/>
              <w:right w:val="single" w:sz="4" w:space="0" w:color="auto"/>
            </w:tcBorders>
            <w:shd w:val="clear" w:color="auto" w:fill="auto"/>
            <w:vAlign w:val="center"/>
          </w:tcPr>
          <w:p w:rsidR="006E320D" w:rsidRDefault="00F820A1" w:rsidP="00F820A1">
            <w:r w:rsidRPr="00F820A1">
              <w:t>Pathophysiological analysis for edentulous patient</w:t>
            </w:r>
          </w:p>
        </w:tc>
        <w:tc>
          <w:tcPr>
            <w:tcW w:w="2199" w:type="dxa"/>
            <w:tcBorders>
              <w:top w:val="single" w:sz="4" w:space="0" w:color="auto"/>
              <w:left w:val="single" w:sz="4" w:space="0" w:color="auto"/>
              <w:bottom w:val="single" w:sz="4" w:space="0" w:color="FFFFFF"/>
              <w:right w:val="single" w:sz="12" w:space="0" w:color="auto"/>
            </w:tcBorders>
            <w:shd w:val="clear" w:color="auto" w:fill="auto"/>
            <w:vAlign w:val="center"/>
          </w:tcPr>
          <w:p w:rsidR="006E320D" w:rsidRPr="006E320D" w:rsidRDefault="006E320D" w:rsidP="006E320D">
            <w:pPr>
              <w:jc w:val="left"/>
              <w:rPr>
                <w:rFonts w:ascii="Times New Roman" w:hAnsi="Times New Roman"/>
                <w:color w:val="333333"/>
                <w:szCs w:val="21"/>
                <w:shd w:val="clear" w:color="auto" w:fill="FFFFFF"/>
              </w:rPr>
            </w:pPr>
            <w:r w:rsidRPr="009D4409">
              <w:rPr>
                <w:rFonts w:ascii="Times New Roman" w:hAnsi="Times New Roman"/>
                <w:color w:val="333333"/>
                <w:szCs w:val="21"/>
                <w:shd w:val="clear" w:color="auto" w:fill="FFFFFF"/>
              </w:rPr>
              <w:t>Yasuhiro Nishi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5A1D60">
            <w:pPr>
              <w:jc w:val="center"/>
              <w:rPr>
                <w:rFonts w:ascii="Times New Roman" w:eastAsia="ＭＳ ゴシック" w:hAnsi="Times New Roman"/>
              </w:rPr>
            </w:pPr>
            <w:r>
              <w:rPr>
                <w:rFonts w:ascii="Times New Roman" w:eastAsia="ＭＳ ゴシック" w:hAnsi="Times New Roman" w:hint="eastAsia"/>
              </w:rPr>
              <w:t>2</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F820A1" w:rsidP="00F820A1">
            <w:r w:rsidRPr="00F820A1">
              <w:t>Pathophysiological analysis</w:t>
            </w:r>
            <w:r>
              <w:t xml:space="preserve"> for partially edentulous patient</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rPr>
                <w:i/>
                <w:iCs/>
              </w:rPr>
            </w:pPr>
            <w:r>
              <w:rPr>
                <w:rFonts w:ascii="Times New Roman" w:hAnsi="Times New Roman" w:hint="eastAsia"/>
                <w:szCs w:val="21"/>
              </w:rPr>
              <w:t>M</w:t>
            </w:r>
            <w:r>
              <w:rPr>
                <w:rFonts w:ascii="Times New Roman" w:hAnsi="Times New Roman"/>
                <w:szCs w:val="21"/>
              </w:rPr>
              <w:t>asahiro Nishimura</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5A1D60">
            <w:pPr>
              <w:jc w:val="center"/>
              <w:rPr>
                <w:rFonts w:ascii="Times New Roman" w:eastAsia="ＭＳ ゴシック" w:hAnsi="Times New Roman"/>
              </w:rPr>
            </w:pPr>
            <w:r>
              <w:rPr>
                <w:rFonts w:ascii="Times New Roman" w:eastAsia="ＭＳ ゴシック" w:hAnsi="Times New Roman" w:hint="eastAsia"/>
              </w:rPr>
              <w:t>3</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F820A1" w:rsidP="00F820A1">
            <w:r w:rsidRPr="00F820A1">
              <w:t xml:space="preserve">Pathophysiological analysis for </w:t>
            </w:r>
            <w:r>
              <w:t>maxillofacial defect</w:t>
            </w:r>
            <w:r w:rsidRPr="00F820A1">
              <w:t xml:space="preserve"> patient</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DD0AE3">
              <w:rPr>
                <w:color w:val="333333"/>
                <w:szCs w:val="21"/>
                <w:shd w:val="clear" w:color="auto" w:fill="FFFFFF"/>
              </w:rPr>
              <w:t>Mamoru</w:t>
            </w:r>
            <w:r>
              <w:rPr>
                <w:rFonts w:hint="eastAsia"/>
                <w:color w:val="333333"/>
                <w:szCs w:val="21"/>
                <w:shd w:val="clear" w:color="auto" w:fill="FFFFFF"/>
              </w:rPr>
              <w:t xml:space="preserve"> </w:t>
            </w:r>
            <w:r w:rsidRPr="00DD0AE3">
              <w:rPr>
                <w:color w:val="333333"/>
                <w:szCs w:val="21"/>
                <w:shd w:val="clear" w:color="auto" w:fill="FFFFFF"/>
              </w:rPr>
              <w:t>Murakam</w:t>
            </w:r>
            <w:r>
              <w:rPr>
                <w:color w:val="333333"/>
                <w:szCs w:val="21"/>
                <w:shd w:val="clear" w:color="auto" w:fill="FFFFFF"/>
              </w:rPr>
              <w:t>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4</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F820A1" w:rsidP="00F820A1">
            <w:r>
              <w:t xml:space="preserve">Diagnosis of </w:t>
            </w:r>
            <w:r w:rsidRPr="00F820A1">
              <w:t>X-ray image</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rPr>
                <w:i/>
                <w:iCs/>
              </w:rPr>
            </w:pPr>
            <w:r>
              <w:rPr>
                <w:rFonts w:ascii="Times New Roman" w:hAnsi="Times New Roman" w:hint="eastAsia"/>
                <w:szCs w:val="21"/>
              </w:rPr>
              <w:t>M</w:t>
            </w:r>
            <w:r>
              <w:rPr>
                <w:rFonts w:ascii="Times New Roman" w:hAnsi="Times New Roman"/>
                <w:szCs w:val="21"/>
              </w:rPr>
              <w:t>asahiro Nishimura</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5</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F820A1" w:rsidP="00F820A1">
            <w:r>
              <w:rPr>
                <w:rFonts w:hint="eastAsia"/>
              </w:rPr>
              <w:t xml:space="preserve">Diagnosis of </w:t>
            </w:r>
            <w:r w:rsidRPr="00F820A1">
              <w:t>Facial image</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rPr>
                <w:i/>
                <w:iCs/>
              </w:rPr>
            </w:pPr>
            <w:r>
              <w:rPr>
                <w:rFonts w:ascii="Times New Roman" w:hAnsi="Times New Roman" w:hint="eastAsia"/>
                <w:szCs w:val="21"/>
              </w:rPr>
              <w:t>M</w:t>
            </w:r>
            <w:r>
              <w:rPr>
                <w:rFonts w:ascii="Times New Roman" w:hAnsi="Times New Roman"/>
                <w:szCs w:val="21"/>
              </w:rPr>
              <w:t>asahiro Nishimura</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6</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B02E2D" w:rsidP="00B02E2D">
            <w:pPr>
              <w:rPr>
                <w:strike/>
              </w:rPr>
            </w:pPr>
            <w:r>
              <w:t>Condition, Pathology, and Treatment of Jaw bone</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rPr>
                <w:i/>
                <w:iCs/>
              </w:rPr>
            </w:pPr>
            <w:r>
              <w:rPr>
                <w:rFonts w:ascii="Times New Roman" w:hAnsi="Times New Roman" w:hint="eastAsia"/>
                <w:szCs w:val="21"/>
              </w:rPr>
              <w:t>M</w:t>
            </w:r>
            <w:r>
              <w:rPr>
                <w:rFonts w:ascii="Times New Roman" w:hAnsi="Times New Roman"/>
                <w:szCs w:val="21"/>
              </w:rPr>
              <w:t>asahiro Nishimura</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7</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E76684" w:rsidP="00E76684">
            <w:r w:rsidRPr="00E76684">
              <w:t>Condition, Pathology, and Treatment of</w:t>
            </w:r>
            <w:r>
              <w:t xml:space="preserve"> mucosa</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rPr>
                <w:i/>
                <w:iCs/>
              </w:rPr>
            </w:pPr>
            <w:r>
              <w:rPr>
                <w:rFonts w:ascii="Times New Roman" w:hAnsi="Times New Roman" w:hint="eastAsia"/>
                <w:szCs w:val="21"/>
              </w:rPr>
              <w:t>M</w:t>
            </w:r>
            <w:r>
              <w:rPr>
                <w:rFonts w:ascii="Times New Roman" w:hAnsi="Times New Roman"/>
                <w:szCs w:val="21"/>
              </w:rPr>
              <w:t>asahiro Nishimura</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8</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4B14CA" w:rsidP="004B14CA">
            <w:r w:rsidRPr="004B14CA">
              <w:t>Recovery theory</w:t>
            </w:r>
            <w:r>
              <w:t xml:space="preserve"> </w:t>
            </w:r>
            <w:r>
              <w:rPr>
                <w:rFonts w:hint="eastAsia"/>
              </w:rPr>
              <w:t>for</w:t>
            </w:r>
            <w:r>
              <w:t xml:space="preserve"> masticatory and swallowing function</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9D4409">
              <w:rPr>
                <w:rFonts w:ascii="Times New Roman" w:hAnsi="Times New Roman"/>
                <w:color w:val="333333"/>
                <w:szCs w:val="21"/>
                <w:shd w:val="clear" w:color="auto" w:fill="FFFFFF"/>
              </w:rPr>
              <w:t>Yasuhiro Nishi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9</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4B14CA" w:rsidP="004B14CA">
            <w:r w:rsidRPr="004B14CA">
              <w:t>Recovery theory for</w:t>
            </w:r>
            <w:r>
              <w:t xml:space="preserve"> </w:t>
            </w:r>
            <w:r w:rsidRPr="004B14CA">
              <w:t>Articulation</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9D4409">
              <w:rPr>
                <w:rFonts w:ascii="Times New Roman" w:hAnsi="Times New Roman"/>
                <w:color w:val="333333"/>
                <w:szCs w:val="21"/>
                <w:shd w:val="clear" w:color="auto" w:fill="FFFFFF"/>
              </w:rPr>
              <w:t>Yasuhiro Nishi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10</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4B14CA" w:rsidP="004B14CA">
            <w:r w:rsidRPr="004B14CA">
              <w:t>Recovery theory for</w:t>
            </w:r>
            <w:r>
              <w:t xml:space="preserve"> f</w:t>
            </w:r>
            <w:r w:rsidRPr="004B14CA">
              <w:t>acial esthetic</w:t>
            </w:r>
            <w:r>
              <w:t>s</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DD0AE3">
              <w:rPr>
                <w:color w:val="333333"/>
                <w:szCs w:val="21"/>
                <w:shd w:val="clear" w:color="auto" w:fill="FFFFFF"/>
              </w:rPr>
              <w:t>Mamoru</w:t>
            </w:r>
            <w:r>
              <w:rPr>
                <w:rFonts w:hint="eastAsia"/>
                <w:color w:val="333333"/>
                <w:szCs w:val="21"/>
                <w:shd w:val="clear" w:color="auto" w:fill="FFFFFF"/>
              </w:rPr>
              <w:t xml:space="preserve"> </w:t>
            </w:r>
            <w:r w:rsidRPr="00DD0AE3">
              <w:rPr>
                <w:color w:val="333333"/>
                <w:szCs w:val="21"/>
                <w:shd w:val="clear" w:color="auto" w:fill="FFFFFF"/>
              </w:rPr>
              <w:t>Murakam</w:t>
            </w:r>
            <w:r>
              <w:rPr>
                <w:color w:val="333333"/>
                <w:szCs w:val="21"/>
                <w:shd w:val="clear" w:color="auto" w:fill="FFFFFF"/>
              </w:rPr>
              <w:t>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11</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4B14CA" w:rsidP="004B14CA">
            <w:r w:rsidRPr="004B14CA">
              <w:t>Recovery theory for</w:t>
            </w:r>
            <w:r>
              <w:t xml:space="preserve"> </w:t>
            </w:r>
            <w:r w:rsidRPr="004B14CA">
              <w:t>Jaw movement</w:t>
            </w:r>
            <w:r>
              <w:t xml:space="preserve"> </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DD0AE3">
              <w:rPr>
                <w:color w:val="333333"/>
                <w:szCs w:val="21"/>
                <w:shd w:val="clear" w:color="auto" w:fill="FFFFFF"/>
              </w:rPr>
              <w:t>Mamoru</w:t>
            </w:r>
            <w:r>
              <w:rPr>
                <w:rFonts w:hint="eastAsia"/>
                <w:color w:val="333333"/>
                <w:szCs w:val="21"/>
                <w:shd w:val="clear" w:color="auto" w:fill="FFFFFF"/>
              </w:rPr>
              <w:t xml:space="preserve"> </w:t>
            </w:r>
            <w:r w:rsidRPr="00DD0AE3">
              <w:rPr>
                <w:color w:val="333333"/>
                <w:szCs w:val="21"/>
                <w:shd w:val="clear" w:color="auto" w:fill="FFFFFF"/>
              </w:rPr>
              <w:t>Murakam</w:t>
            </w:r>
            <w:r>
              <w:rPr>
                <w:color w:val="333333"/>
                <w:szCs w:val="21"/>
                <w:shd w:val="clear" w:color="auto" w:fill="FFFFFF"/>
              </w:rPr>
              <w:t>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12</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DF3981" w:rsidRDefault="004B14CA" w:rsidP="004B14CA">
            <w:r w:rsidRPr="004B14CA">
              <w:t>Metal free prosthetic treatment</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9D4409">
              <w:rPr>
                <w:rFonts w:ascii="Times New Roman" w:hAnsi="Times New Roman"/>
                <w:color w:val="333333"/>
                <w:szCs w:val="21"/>
                <w:shd w:val="clear" w:color="auto" w:fill="FFFFFF"/>
              </w:rPr>
              <w:t>Yasuhiro Nishi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13</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4B14CA" w:rsidP="00F006C2">
            <w:r w:rsidRPr="004B14CA">
              <w:t>mood assessment</w:t>
            </w:r>
            <w:r w:rsidR="00F006C2">
              <w:t xml:space="preserve"> of patient with denture wearers</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DD0AE3">
              <w:rPr>
                <w:color w:val="333333"/>
                <w:szCs w:val="21"/>
                <w:shd w:val="clear" w:color="auto" w:fill="FFFFFF"/>
              </w:rPr>
              <w:t>Mamoru</w:t>
            </w:r>
            <w:r>
              <w:rPr>
                <w:rFonts w:hint="eastAsia"/>
                <w:color w:val="333333"/>
                <w:szCs w:val="21"/>
                <w:shd w:val="clear" w:color="auto" w:fill="FFFFFF"/>
              </w:rPr>
              <w:t xml:space="preserve"> </w:t>
            </w:r>
            <w:r w:rsidRPr="00DD0AE3">
              <w:rPr>
                <w:color w:val="333333"/>
                <w:szCs w:val="21"/>
                <w:shd w:val="clear" w:color="auto" w:fill="FFFFFF"/>
              </w:rPr>
              <w:t>Murakam</w:t>
            </w:r>
            <w:r>
              <w:rPr>
                <w:color w:val="333333"/>
                <w:szCs w:val="21"/>
                <w:shd w:val="clear" w:color="auto" w:fill="FFFFFF"/>
              </w:rPr>
              <w:t>i</w:t>
            </w:r>
          </w:p>
        </w:tc>
      </w:tr>
      <w:tr w:rsidR="006E320D" w:rsidTr="006E320D">
        <w:trPr>
          <w:trHeight w:val="360"/>
          <w:jc w:val="center"/>
        </w:trPr>
        <w:tc>
          <w:tcPr>
            <w:tcW w:w="793"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14</w:t>
            </w:r>
          </w:p>
        </w:tc>
        <w:tc>
          <w:tcPr>
            <w:tcW w:w="7058"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F006C2" w:rsidP="00F006C2">
            <w:r w:rsidRPr="00F006C2">
              <w:t>Structural mechanics</w:t>
            </w:r>
            <w:r>
              <w:t xml:space="preserve"> of removable denture</w:t>
            </w:r>
          </w:p>
        </w:tc>
        <w:tc>
          <w:tcPr>
            <w:tcW w:w="2199"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6E320D">
            <w:pPr>
              <w:jc w:val="left"/>
            </w:pPr>
            <w:r w:rsidRPr="009D4409">
              <w:rPr>
                <w:rFonts w:ascii="Times New Roman" w:hAnsi="Times New Roman"/>
                <w:color w:val="333333"/>
                <w:szCs w:val="21"/>
                <w:shd w:val="clear" w:color="auto" w:fill="FFFFFF"/>
              </w:rPr>
              <w:t>Yasuhiro Nishi</w:t>
            </w:r>
          </w:p>
        </w:tc>
      </w:tr>
      <w:tr w:rsidR="006E320D" w:rsidTr="006E320D">
        <w:trPr>
          <w:trHeight w:val="360"/>
          <w:jc w:val="center"/>
        </w:trPr>
        <w:tc>
          <w:tcPr>
            <w:tcW w:w="793" w:type="dxa"/>
            <w:tcBorders>
              <w:top w:val="single" w:sz="4" w:space="0" w:color="FFFFFF"/>
              <w:left w:val="single" w:sz="12" w:space="0" w:color="auto"/>
              <w:bottom w:val="single" w:sz="4" w:space="0" w:color="auto"/>
              <w:right w:val="single" w:sz="4" w:space="0" w:color="auto"/>
            </w:tcBorders>
            <w:shd w:val="clear" w:color="auto" w:fill="auto"/>
            <w:vAlign w:val="center"/>
          </w:tcPr>
          <w:p w:rsidR="006E320D" w:rsidRPr="00DF3981" w:rsidRDefault="00DF3981" w:rsidP="006E320D">
            <w:pPr>
              <w:jc w:val="center"/>
              <w:rPr>
                <w:rFonts w:ascii="Times New Roman" w:eastAsia="ＭＳ ゴシック" w:hAnsi="Times New Roman"/>
              </w:rPr>
            </w:pPr>
            <w:r>
              <w:rPr>
                <w:rFonts w:ascii="Times New Roman" w:eastAsia="ＭＳ ゴシック" w:hAnsi="Times New Roman" w:hint="eastAsia"/>
              </w:rPr>
              <w:t>15</w:t>
            </w:r>
          </w:p>
        </w:tc>
        <w:tc>
          <w:tcPr>
            <w:tcW w:w="7058" w:type="dxa"/>
            <w:gridSpan w:val="6"/>
            <w:tcBorders>
              <w:top w:val="single" w:sz="4" w:space="0" w:color="FFFFFF"/>
              <w:left w:val="single" w:sz="4" w:space="0" w:color="auto"/>
              <w:bottom w:val="single" w:sz="4" w:space="0" w:color="auto"/>
              <w:right w:val="single" w:sz="4" w:space="0" w:color="auto"/>
            </w:tcBorders>
            <w:shd w:val="clear" w:color="auto" w:fill="auto"/>
            <w:vAlign w:val="center"/>
          </w:tcPr>
          <w:p w:rsidR="006E320D" w:rsidRDefault="00F006C2" w:rsidP="00742268">
            <w:r>
              <w:t>D</w:t>
            </w:r>
            <w:r>
              <w:rPr>
                <w:rFonts w:hint="eastAsia"/>
              </w:rPr>
              <w:t xml:space="preserve">ental </w:t>
            </w:r>
            <w:r>
              <w:t>implant</w:t>
            </w:r>
            <w:r w:rsidR="006E320D">
              <w:rPr>
                <w:rFonts w:hint="eastAsia"/>
              </w:rPr>
              <w:t>・</w:t>
            </w:r>
            <w:r w:rsidR="00742268" w:rsidRPr="00742268">
              <w:t xml:space="preserve">prosthetic treatment </w:t>
            </w:r>
            <w:r w:rsidR="00742268">
              <w:t>using a</w:t>
            </w:r>
            <w:r w:rsidR="00742268" w:rsidRPr="00742268">
              <w:t>rtificial bone material</w:t>
            </w:r>
          </w:p>
        </w:tc>
        <w:tc>
          <w:tcPr>
            <w:tcW w:w="2199" w:type="dxa"/>
            <w:tcBorders>
              <w:top w:val="single" w:sz="4" w:space="0" w:color="FFFFFF"/>
              <w:left w:val="single" w:sz="4" w:space="0" w:color="auto"/>
              <w:bottom w:val="single" w:sz="4" w:space="0" w:color="auto"/>
              <w:right w:val="single" w:sz="12" w:space="0" w:color="auto"/>
            </w:tcBorders>
            <w:shd w:val="clear" w:color="auto" w:fill="auto"/>
            <w:vAlign w:val="center"/>
          </w:tcPr>
          <w:p w:rsidR="006E320D" w:rsidRDefault="006E320D" w:rsidP="006E320D">
            <w:pPr>
              <w:jc w:val="left"/>
              <w:rPr>
                <w:i/>
                <w:iCs/>
              </w:rPr>
            </w:pPr>
            <w:r>
              <w:rPr>
                <w:rFonts w:ascii="Times New Roman" w:hAnsi="Times New Roman" w:hint="eastAsia"/>
                <w:szCs w:val="21"/>
              </w:rPr>
              <w:t>M</w:t>
            </w:r>
            <w:r>
              <w:rPr>
                <w:rFonts w:ascii="Times New Roman" w:hAnsi="Times New Roman"/>
                <w:szCs w:val="21"/>
              </w:rPr>
              <w:t>asahiro Nishimura</w:t>
            </w:r>
          </w:p>
        </w:tc>
      </w:tr>
      <w:tr w:rsidR="006E320D" w:rsidTr="006E320D">
        <w:trPr>
          <w:trHeight w:val="360"/>
          <w:jc w:val="center"/>
        </w:trPr>
        <w:tc>
          <w:tcPr>
            <w:tcW w:w="182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6E320D">
            <w:pPr>
              <w:jc w:val="center"/>
              <w:rPr>
                <w:rFonts w:ascii="ＭＳ ゴシック" w:eastAsia="ＭＳ ゴシック" w:hAnsi="ＭＳ ゴシック"/>
                <w:b/>
                <w:color w:val="FF0000"/>
              </w:rPr>
            </w:pPr>
            <w:r w:rsidRPr="00112DF7">
              <w:rPr>
                <w:rFonts w:ascii="Times New Roman" w:eastAsia="ＭＳ ゴシック" w:hAnsi="Times New Roman"/>
                <w:szCs w:val="21"/>
              </w:rPr>
              <w:t>Course materials</w:t>
            </w: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B9369C" w:rsidP="00B9369C">
            <w:pPr>
              <w:rPr>
                <w:rFonts w:ascii="ＭＳ ゴシック" w:eastAsia="ＭＳ ゴシック" w:hAnsi="ＭＳ ゴシック"/>
                <w:b/>
                <w:color w:val="FF0000"/>
              </w:rPr>
            </w:pPr>
            <w:r w:rsidRPr="00B9369C">
              <w:t>We do not specify textbooks, and designate related scientific papers</w:t>
            </w:r>
          </w:p>
        </w:tc>
      </w:tr>
      <w:tr w:rsidR="006E320D" w:rsidTr="006E320D">
        <w:trPr>
          <w:trHeight w:val="360"/>
          <w:jc w:val="center"/>
        </w:trPr>
        <w:tc>
          <w:tcPr>
            <w:tcW w:w="182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Pr="00112DF7" w:rsidRDefault="006E320D" w:rsidP="006E320D">
            <w:pPr>
              <w:jc w:val="center"/>
              <w:rPr>
                <w:rFonts w:ascii="Times New Roman" w:eastAsia="ＭＳ ゴシック" w:hAnsi="Times New Roman"/>
                <w:szCs w:val="21"/>
              </w:rPr>
            </w:pPr>
            <w:r w:rsidRPr="00112DF7">
              <w:rPr>
                <w:rFonts w:ascii="Times New Roman" w:eastAsia="ＭＳ ゴシック" w:hAnsi="Times New Roman"/>
                <w:szCs w:val="21"/>
              </w:rPr>
              <w:t>Evaluation scheme</w:t>
            </w:r>
          </w:p>
        </w:tc>
        <w:tc>
          <w:tcPr>
            <w:tcW w:w="822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6E320D">
            <w:pPr>
              <w:rPr>
                <w:rFonts w:ascii="ＭＳ ゴシック" w:eastAsia="ＭＳ ゴシック" w:hAnsi="ＭＳ ゴシック"/>
                <w:b/>
                <w:color w:val="FF0000"/>
              </w:rPr>
            </w:pPr>
            <w:r>
              <w:t>Report</w:t>
            </w:r>
            <w:r>
              <w:rPr>
                <w:rFonts w:hint="eastAsia"/>
              </w:rPr>
              <w:t>…</w:t>
            </w:r>
            <w:r>
              <w:t>50</w:t>
            </w:r>
            <w:r>
              <w:rPr>
                <w:rFonts w:hint="eastAsia"/>
              </w:rPr>
              <w:t>％，</w:t>
            </w:r>
            <w:r>
              <w:rPr>
                <w:rFonts w:hint="eastAsia"/>
              </w:rPr>
              <w:t>A</w:t>
            </w:r>
            <w:r>
              <w:t>ttendance</w:t>
            </w:r>
            <w:r>
              <w:rPr>
                <w:rFonts w:hint="eastAsia"/>
              </w:rPr>
              <w:t>…</w:t>
            </w:r>
            <w:r>
              <w:t>50</w:t>
            </w:r>
            <w:r>
              <w:rPr>
                <w:rFonts w:hint="eastAsia"/>
              </w:rPr>
              <w:t>％</w:t>
            </w:r>
          </w:p>
        </w:tc>
      </w:tr>
      <w:tr w:rsidR="006E320D" w:rsidTr="006E320D">
        <w:trPr>
          <w:cantSplit/>
          <w:trHeight w:val="70"/>
          <w:jc w:val="center"/>
        </w:trPr>
        <w:tc>
          <w:tcPr>
            <w:tcW w:w="1828"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6E320D">
            <w:pPr>
              <w:jc w:val="center"/>
              <w:rPr>
                <w:rFonts w:ascii="ＭＳ ゴシック" w:eastAsia="ＭＳ ゴシック" w:hAnsi="ＭＳ ゴシック"/>
                <w:szCs w:val="21"/>
              </w:rPr>
            </w:pPr>
            <w:r>
              <w:rPr>
                <w:rFonts w:ascii="ＭＳ ゴシック" w:eastAsia="ＭＳ ゴシック" w:hAnsi="ＭＳ ゴシック" w:hint="eastAsia"/>
                <w:szCs w:val="21"/>
              </w:rPr>
              <w:t>時間外対応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Pr="00112DF7" w:rsidRDefault="006E320D" w:rsidP="006E320D">
            <w:pPr>
              <w:jc w:val="center"/>
              <w:rPr>
                <w:rFonts w:ascii="Times New Roman" w:eastAsia="ＭＳ ゴシック" w:hAnsi="Times New Roman"/>
                <w:szCs w:val="21"/>
              </w:rPr>
            </w:pPr>
            <w:r w:rsidRPr="00112DF7">
              <w:rPr>
                <w:rFonts w:ascii="Times New Roman" w:eastAsia="ＭＳ ゴシック" w:hAnsi="Times New Roman"/>
                <w:szCs w:val="21"/>
              </w:rPr>
              <w:t>Office hour</w:t>
            </w:r>
          </w:p>
        </w:tc>
        <w:tc>
          <w:tcPr>
            <w:tcW w:w="666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6E320D">
            <w:pPr>
              <w:rPr>
                <w:rFonts w:ascii="ＭＳ ゴシック" w:eastAsia="ＭＳ ゴシック" w:hAnsi="ＭＳ ゴシック"/>
              </w:rPr>
            </w:pPr>
            <w:r>
              <w:rPr>
                <w:rFonts w:ascii="Times New Roman" w:hAnsi="Times New Roman" w:hint="eastAsia"/>
                <w:szCs w:val="21"/>
              </w:rPr>
              <w:t>a</w:t>
            </w:r>
            <w:r>
              <w:rPr>
                <w:rFonts w:ascii="Times New Roman" w:hAnsi="Times New Roman"/>
                <w:szCs w:val="21"/>
              </w:rPr>
              <w:t>nytime</w:t>
            </w:r>
          </w:p>
        </w:tc>
      </w:tr>
      <w:tr w:rsidR="006E320D" w:rsidTr="006E320D">
        <w:trPr>
          <w:cantSplit/>
          <w:trHeight w:val="50"/>
          <w:jc w:val="center"/>
        </w:trPr>
        <w:tc>
          <w:tcPr>
            <w:tcW w:w="1828"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6E320D">
            <w:pPr>
              <w:widowControl/>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6E320D">
            <w:pPr>
              <w:jc w:val="center"/>
              <w:rPr>
                <w:rFonts w:ascii="Times New Roman" w:eastAsia="ＭＳ ゴシック" w:hAnsi="Times New Roman"/>
                <w:szCs w:val="21"/>
              </w:rPr>
            </w:pPr>
            <w:r w:rsidRPr="00112DF7">
              <w:rPr>
                <w:rFonts w:ascii="Times New Roman" w:eastAsia="ＭＳ ゴシック" w:hAnsi="Times New Roman"/>
                <w:szCs w:val="21"/>
              </w:rPr>
              <w:t>e-mail address</w:t>
            </w:r>
          </w:p>
          <w:p w:rsidR="006E320D" w:rsidRDefault="006E320D" w:rsidP="006E320D">
            <w:pPr>
              <w:jc w:val="center"/>
              <w:rPr>
                <w:rFonts w:ascii="ＭＳ ゴシック" w:eastAsia="ＭＳ ゴシック" w:hAnsi="ＭＳ ゴシック"/>
                <w:b/>
                <w:color w:val="FF0000"/>
              </w:rPr>
            </w:pPr>
            <w:r>
              <w:rPr>
                <w:rFonts w:ascii="Times New Roman" w:hAnsi="Times New Roman" w:hint="eastAsia"/>
                <w:szCs w:val="21"/>
              </w:rPr>
              <w:t>H</w:t>
            </w:r>
            <w:r>
              <w:rPr>
                <w:rFonts w:ascii="Times New Roman" w:hAnsi="Times New Roman"/>
                <w:szCs w:val="21"/>
              </w:rPr>
              <w:t>P</w:t>
            </w:r>
          </w:p>
        </w:tc>
        <w:tc>
          <w:tcPr>
            <w:tcW w:w="666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6E320D">
            <w:pPr>
              <w:rPr>
                <w:rFonts w:ascii="Times New Roman" w:hAnsi="Times New Roman"/>
                <w:szCs w:val="21"/>
              </w:rPr>
            </w:pPr>
            <w:r>
              <w:rPr>
                <w:rFonts w:ascii="Times New Roman" w:hAnsi="Times New Roman" w:hint="eastAsia"/>
                <w:szCs w:val="21"/>
              </w:rPr>
              <w:t>M</w:t>
            </w:r>
            <w:r>
              <w:rPr>
                <w:rFonts w:ascii="Times New Roman" w:hAnsi="Times New Roman"/>
                <w:szCs w:val="21"/>
              </w:rPr>
              <w:t xml:space="preserve">asahiro Nishimura </w:t>
            </w:r>
            <w:r>
              <w:rPr>
                <w:rFonts w:ascii="Times New Roman" w:hAnsi="Times New Roman" w:hint="eastAsia"/>
                <w:szCs w:val="21"/>
              </w:rPr>
              <w:t>（</w:t>
            </w:r>
            <w:hyperlink r:id="rId4" w:history="1">
              <w:r w:rsidRPr="001F1D55">
                <w:rPr>
                  <w:rStyle w:val="a3"/>
                  <w:rFonts w:ascii="Times New Roman" w:hAnsi="Times New Roman"/>
                  <w:szCs w:val="21"/>
                </w:rPr>
                <w:t>mnishi@dent.kagoshima-u.ac.jp</w:t>
              </w:r>
            </w:hyperlink>
            <w:r>
              <w:rPr>
                <w:rFonts w:ascii="Times New Roman" w:hAnsi="Times New Roman" w:hint="eastAsia"/>
                <w:szCs w:val="21"/>
              </w:rPr>
              <w:t>）</w:t>
            </w:r>
          </w:p>
          <w:p w:rsidR="006E320D" w:rsidRPr="00DD0AE3" w:rsidRDefault="006E320D" w:rsidP="006E320D">
            <w:pPr>
              <w:rPr>
                <w:rFonts w:cs="Helvetica"/>
                <w:color w:val="333333"/>
                <w:szCs w:val="21"/>
                <w:shd w:val="clear" w:color="auto" w:fill="FFFFFF"/>
              </w:rPr>
            </w:pPr>
            <w:r w:rsidRPr="009D4409">
              <w:rPr>
                <w:rFonts w:ascii="Times New Roman" w:hAnsi="Times New Roman"/>
                <w:color w:val="333333"/>
                <w:szCs w:val="21"/>
                <w:shd w:val="clear" w:color="auto" w:fill="FFFFFF"/>
              </w:rPr>
              <w:t>Yasuhiro Nishi</w:t>
            </w:r>
            <w:r w:rsidRPr="00DD0AE3">
              <w:rPr>
                <w:rFonts w:cs="Helvetica"/>
                <w:color w:val="333333"/>
                <w:szCs w:val="21"/>
                <w:shd w:val="clear" w:color="auto" w:fill="FFFFFF"/>
              </w:rPr>
              <w:t>（</w:t>
            </w:r>
            <w:hyperlink r:id="rId5" w:history="1">
              <w:r w:rsidRPr="00DD0AE3">
                <w:rPr>
                  <w:rStyle w:val="a3"/>
                  <w:rFonts w:cs="Helvetica"/>
                  <w:szCs w:val="21"/>
                  <w:shd w:val="clear" w:color="auto" w:fill="FFFFFF"/>
                </w:rPr>
                <w:t>shar@dent.kagoshima-u.ac.jp</w:t>
              </w:r>
            </w:hyperlink>
            <w:r w:rsidRPr="00DD0AE3">
              <w:rPr>
                <w:rFonts w:cs="Helvetica"/>
                <w:color w:val="333333"/>
                <w:szCs w:val="21"/>
                <w:shd w:val="clear" w:color="auto" w:fill="FFFFFF"/>
              </w:rPr>
              <w:t>）</w:t>
            </w:r>
          </w:p>
          <w:p w:rsidR="006E320D" w:rsidRDefault="006E320D" w:rsidP="006E320D">
            <w:pPr>
              <w:jc w:val="left"/>
              <w:rPr>
                <w:rFonts w:cs="Helvetica"/>
                <w:color w:val="333333"/>
                <w:szCs w:val="21"/>
                <w:shd w:val="clear" w:color="auto" w:fill="FFFFFF"/>
              </w:rPr>
            </w:pPr>
            <w:r w:rsidRPr="00DD0AE3">
              <w:rPr>
                <w:color w:val="333333"/>
                <w:szCs w:val="21"/>
                <w:shd w:val="clear" w:color="auto" w:fill="FFFFFF"/>
              </w:rPr>
              <w:t>Mamoru Murakami</w:t>
            </w:r>
            <w:r w:rsidRPr="00DD0AE3">
              <w:rPr>
                <w:rFonts w:cs="Helvetica"/>
                <w:color w:val="333333"/>
                <w:szCs w:val="21"/>
                <w:shd w:val="clear" w:color="auto" w:fill="FFFFFF"/>
              </w:rPr>
              <w:t>（</w:t>
            </w:r>
            <w:hyperlink r:id="rId6" w:history="1">
              <w:r w:rsidRPr="00DD0AE3">
                <w:rPr>
                  <w:rStyle w:val="a3"/>
                  <w:rFonts w:cs="Helvetica"/>
                  <w:szCs w:val="21"/>
                  <w:shd w:val="clear" w:color="auto" w:fill="FFFFFF"/>
                </w:rPr>
                <w:t>kaku@dent.kagoshima-u.ac.jp</w:t>
              </w:r>
            </w:hyperlink>
            <w:r w:rsidRPr="00DD0AE3">
              <w:rPr>
                <w:rFonts w:cs="Helvetica"/>
                <w:color w:val="333333"/>
                <w:szCs w:val="21"/>
                <w:shd w:val="clear" w:color="auto" w:fill="FFFFFF"/>
              </w:rPr>
              <w:t>）</w:t>
            </w:r>
          </w:p>
          <w:p w:rsidR="006E320D" w:rsidRPr="00112DF7" w:rsidRDefault="006E320D" w:rsidP="006E320D">
            <w:pPr>
              <w:jc w:val="left"/>
              <w:rPr>
                <w:rFonts w:ascii="Times New Roman" w:hAnsi="Times New Roman"/>
                <w:szCs w:val="21"/>
              </w:rPr>
            </w:pPr>
            <w:r w:rsidRPr="006E320D">
              <w:rPr>
                <w:rFonts w:ascii="Times New Roman" w:hAnsi="Times New Roman"/>
                <w:sz w:val="18"/>
                <w:szCs w:val="21"/>
              </w:rPr>
              <w:t>http://w3.hal.kagoshima-u.ac.jp/admission/overview/about/organization/prosth2.html</w:t>
            </w:r>
          </w:p>
        </w:tc>
      </w:tr>
      <w:tr w:rsidR="006E320D" w:rsidTr="006E320D">
        <w:trPr>
          <w:cantSplit/>
          <w:trHeight w:val="50"/>
          <w:jc w:val="center"/>
        </w:trPr>
        <w:tc>
          <w:tcPr>
            <w:tcW w:w="1828"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6E320D">
            <w:pPr>
              <w:widowControl/>
              <w:jc w:val="left"/>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Pr="006E320D" w:rsidRDefault="006E320D" w:rsidP="006E320D">
            <w:pPr>
              <w:jc w:val="center"/>
              <w:rPr>
                <w:rFonts w:ascii="ＭＳ ゴシック" w:eastAsia="ＭＳ ゴシック" w:hAnsi="ＭＳ ゴシック"/>
                <w:b/>
                <w:color w:val="FF0000"/>
                <w:szCs w:val="21"/>
              </w:rPr>
            </w:pPr>
            <w:r w:rsidRPr="006E320D">
              <w:rPr>
                <w:rFonts w:ascii="Times New Roman" w:hAnsi="Times New Roman"/>
                <w:szCs w:val="21"/>
              </w:rPr>
              <w:t>After class</w:t>
            </w:r>
          </w:p>
        </w:tc>
        <w:tc>
          <w:tcPr>
            <w:tcW w:w="666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E320D" w:rsidRPr="006E320D" w:rsidRDefault="006E320D" w:rsidP="006E320D">
            <w:pPr>
              <w:rPr>
                <w:rFonts w:ascii="ＭＳ ゴシック" w:eastAsia="ＭＳ ゴシック" w:hAnsi="ＭＳ ゴシック"/>
                <w:b/>
                <w:color w:val="FF0000"/>
                <w:szCs w:val="21"/>
              </w:rPr>
            </w:pPr>
            <w:r w:rsidRPr="006E320D">
              <w:rPr>
                <w:rFonts w:ascii="Times New Roman" w:hAnsi="Times New Roman" w:hint="eastAsia"/>
                <w:szCs w:val="21"/>
              </w:rPr>
              <w:t>a</w:t>
            </w:r>
            <w:r w:rsidRPr="006E320D">
              <w:rPr>
                <w:rFonts w:ascii="Times New Roman" w:hAnsi="Times New Roman"/>
                <w:szCs w:val="21"/>
              </w:rPr>
              <w:t>nytime</w:t>
            </w:r>
          </w:p>
        </w:tc>
      </w:tr>
      <w:tr w:rsidR="006E320D" w:rsidTr="006E320D">
        <w:trPr>
          <w:trHeight w:val="360"/>
          <w:jc w:val="center"/>
        </w:trPr>
        <w:tc>
          <w:tcPr>
            <w:tcW w:w="182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6E320D" w:rsidRDefault="006E320D" w:rsidP="006E320D">
            <w:pPr>
              <w:jc w:val="center"/>
            </w:pPr>
            <w:r>
              <w:rPr>
                <w:rFonts w:ascii="ＭＳ ゴシック" w:eastAsia="ＭＳ ゴシック" w:hAnsi="ＭＳ ゴシック" w:hint="eastAsia"/>
              </w:rPr>
              <w:t>そ　の　他</w:t>
            </w:r>
          </w:p>
        </w:tc>
        <w:tc>
          <w:tcPr>
            <w:tcW w:w="8222"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6E320D" w:rsidRDefault="006E320D" w:rsidP="006E320D"/>
        </w:tc>
      </w:tr>
    </w:tbl>
    <w:p w:rsidR="00A87332" w:rsidRDefault="00A87332"/>
    <w:p w:rsidR="006E320D" w:rsidRDefault="006E320D"/>
    <w:tbl>
      <w:tblPr>
        <w:tblW w:w="96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7"/>
        <w:gridCol w:w="395"/>
        <w:gridCol w:w="412"/>
        <w:gridCol w:w="1599"/>
        <w:gridCol w:w="1601"/>
        <w:gridCol w:w="1601"/>
        <w:gridCol w:w="1599"/>
        <w:gridCol w:w="1604"/>
      </w:tblGrid>
      <w:tr w:rsidR="006E320D" w:rsidTr="005A1D60">
        <w:trPr>
          <w:trHeight w:val="750"/>
          <w:jc w:val="center"/>
        </w:trPr>
        <w:tc>
          <w:tcPr>
            <w:tcW w:w="9608" w:type="dxa"/>
            <w:gridSpan w:val="8"/>
            <w:tcBorders>
              <w:top w:val="single" w:sz="12" w:space="0" w:color="auto"/>
              <w:left w:val="single" w:sz="12" w:space="0" w:color="auto"/>
              <w:right w:val="single" w:sz="12" w:space="0" w:color="auto"/>
            </w:tcBorders>
            <w:shd w:val="clear" w:color="auto" w:fill="auto"/>
            <w:vAlign w:val="center"/>
          </w:tcPr>
          <w:p w:rsidR="006E320D" w:rsidRPr="00DD2F71" w:rsidRDefault="006E320D" w:rsidP="005A1D60">
            <w:pPr>
              <w:jc w:val="center"/>
              <w:rPr>
                <w:rFonts w:ascii="ＭＳ 明朝" w:hAnsi="ＭＳ 明朝"/>
                <w:color w:val="FF0000"/>
              </w:rPr>
            </w:pPr>
            <w:r w:rsidRPr="00DD2F71">
              <w:rPr>
                <w:rFonts w:ascii="ＭＳ 明朝" w:hAnsi="ＭＳ 明朝" w:hint="eastAsia"/>
                <w:color w:val="FF0000"/>
              </w:rPr>
              <w:lastRenderedPageBreak/>
              <w:t>1. 変更あり（　）2. 変更なし（　）←該当する項目に「○」</w:t>
            </w:r>
          </w:p>
          <w:p w:rsidR="006E320D" w:rsidRDefault="006E320D" w:rsidP="005A1D60">
            <w:pPr>
              <w:jc w:val="center"/>
              <w:rPr>
                <w:rFonts w:ascii="ＭＳ ゴシック" w:eastAsia="ＭＳ ゴシック" w:hAnsi="ＭＳ ゴシック"/>
              </w:rPr>
            </w:pPr>
            <w:r w:rsidRPr="00DD2F71">
              <w:rPr>
                <w:rFonts w:ascii="ＭＳ 明朝" w:hAnsi="ＭＳ 明朝" w:hint="eastAsia"/>
                <w:color w:val="FF0000"/>
              </w:rPr>
              <w:t>変更がある場合は、赤字で入力をお願いします。</w:t>
            </w:r>
          </w:p>
        </w:tc>
      </w:tr>
      <w:tr w:rsidR="006E320D" w:rsidTr="005A1D60">
        <w:trPr>
          <w:trHeight w:val="360"/>
          <w:jc w:val="center"/>
        </w:trPr>
        <w:tc>
          <w:tcPr>
            <w:tcW w:w="3203"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専　門　基　礎　科　目</w:t>
            </w:r>
          </w:p>
        </w:tc>
        <w:tc>
          <w:tcPr>
            <w:tcW w:w="1601" w:type="dxa"/>
            <w:tcBorders>
              <w:top w:val="single" w:sz="12"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授 業 形 態</w:t>
            </w:r>
          </w:p>
        </w:tc>
        <w:tc>
          <w:tcPr>
            <w:tcW w:w="1601" w:type="dxa"/>
            <w:tcBorders>
              <w:top w:val="single" w:sz="12"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pPr>
            <w:r>
              <w:rPr>
                <w:rFonts w:hint="eastAsia"/>
              </w:rPr>
              <w:t>講義</w:t>
            </w:r>
          </w:p>
        </w:tc>
        <w:tc>
          <w:tcPr>
            <w:tcW w:w="320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２単位（半期）</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科　目　名</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Pr>
                <w:rFonts w:hint="eastAsia"/>
              </w:rPr>
              <w:t>口腔顎顔面補綴学</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Pr="00133859" w:rsidRDefault="006E320D" w:rsidP="005A1D60">
            <w:pPr>
              <w:jc w:val="center"/>
              <w:rPr>
                <w:rFonts w:ascii="ＭＳ ゴシック" w:eastAsia="ＭＳ ゴシック" w:hAnsi="ＭＳ ゴシック"/>
                <w:w w:val="80"/>
              </w:rPr>
            </w:pPr>
            <w:r w:rsidRPr="00133859">
              <w:rPr>
                <w:rFonts w:ascii="ＭＳ ゴシック" w:eastAsia="ＭＳ ゴシック" w:hAnsi="ＭＳ ゴシック" w:hint="eastAsia"/>
                <w:w w:val="80"/>
              </w:rPr>
              <w:t>科目名(英語表記)</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sidRPr="0098603A">
              <w:t>Oral and Maxillofacial Prosthodontics</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テ　ー　マ</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rPr>
                <w:lang w:eastAsia="zh-TW"/>
              </w:rPr>
            </w:pPr>
            <w:r>
              <w:rPr>
                <w:rFonts w:hint="eastAsia"/>
                <w:lang w:eastAsia="zh-TW"/>
              </w:rPr>
              <w:t>口腔顎顔面補綴学研究基礎</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開 講 時 期</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Pr>
                <w:rFonts w:hint="eastAsia"/>
              </w:rPr>
              <w:t>前期・後期　木曜７限</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授 業 場 所</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Pr>
                <w:rFonts w:hint="eastAsia"/>
              </w:rPr>
              <w:t>研究領域会議室またはカンファレンス室</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担 当 教 員</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Pr>
                <w:rFonts w:hint="eastAsia"/>
              </w:rPr>
              <w:t>西村正宏，西　恭宏，村上　格</w:t>
            </w:r>
          </w:p>
        </w:tc>
      </w:tr>
      <w:tr w:rsidR="006E320D" w:rsidTr="005A1D60">
        <w:trPr>
          <w:trHeight w:val="360"/>
          <w:jc w:val="center"/>
        </w:trPr>
        <w:tc>
          <w:tcPr>
            <w:tcW w:w="119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Ｇ Ｉ Ｏ</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Pr>
                <w:rFonts w:hint="eastAsia"/>
              </w:rPr>
              <w:t>口腔顎顔面領域における先天的・後天的な形態・機能異常を有する患者，義歯に起因する口腔粘膜疾患，骨粗鬆症などの全身疾患に罹患した顎骨などの病態および</w:t>
            </w:r>
            <w:r>
              <w:t>QOL</w:t>
            </w:r>
            <w:r>
              <w:rPr>
                <w:rFonts w:hint="eastAsia"/>
              </w:rPr>
              <w:t>が低下した患者心理を理解し，補綴診断と補綴治療の研究法を修得する。</w:t>
            </w:r>
          </w:p>
        </w:tc>
      </w:tr>
      <w:tr w:rsidR="006E320D" w:rsidTr="005A1D60">
        <w:trPr>
          <w:trHeight w:val="360"/>
          <w:jc w:val="center"/>
        </w:trPr>
        <w:tc>
          <w:tcPr>
            <w:tcW w:w="119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Ｓ Ｂ Ｏ</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r>
              <w:rPr>
                <w:rFonts w:hint="eastAsia"/>
              </w:rPr>
              <w:t>補綴装置が人工臓器として機能するための条件や補綴治療と全身との関係究明ならびに客観的診断法や効果的教育法の開発などに必要な，種々の手段による基礎的実験，工学的手法の補綴臨床への応用，基礎的研究成果の臨床応用とその治療成績分析などを学習する。</w:t>
            </w:r>
          </w:p>
        </w:tc>
      </w:tr>
      <w:tr w:rsidR="006E320D" w:rsidTr="005A1D60">
        <w:trPr>
          <w:trHeight w:val="360"/>
          <w:jc w:val="center"/>
        </w:trPr>
        <w:tc>
          <w:tcPr>
            <w:tcW w:w="8004"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授　業　内　容　（　９０分　×　１５回　）</w:t>
            </w:r>
          </w:p>
        </w:tc>
        <w:tc>
          <w:tcPr>
            <w:tcW w:w="1604" w:type="dxa"/>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担　当　者</w:t>
            </w:r>
          </w:p>
        </w:tc>
      </w:tr>
      <w:tr w:rsidR="006E320D" w:rsidTr="005A1D60">
        <w:trPr>
          <w:trHeight w:val="360"/>
          <w:jc w:val="center"/>
        </w:trPr>
        <w:tc>
          <w:tcPr>
            <w:tcW w:w="797" w:type="dxa"/>
            <w:tcBorders>
              <w:top w:val="single" w:sz="4" w:space="0" w:color="auto"/>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１</w:t>
            </w:r>
          </w:p>
        </w:tc>
        <w:tc>
          <w:tcPr>
            <w:tcW w:w="7207" w:type="dxa"/>
            <w:gridSpan w:val="6"/>
            <w:tcBorders>
              <w:top w:val="single" w:sz="4" w:space="0" w:color="auto"/>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全部無歯顎病態解析</w:t>
            </w:r>
          </w:p>
        </w:tc>
        <w:tc>
          <w:tcPr>
            <w:tcW w:w="1604" w:type="dxa"/>
            <w:tcBorders>
              <w:top w:val="single" w:sz="4" w:space="0" w:color="auto"/>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　恭宏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２</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部分無歯顎病態解析</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rPr>
                <w:i/>
                <w:iCs/>
              </w:rPr>
            </w:pPr>
            <w:r>
              <w:rPr>
                <w:rFonts w:hint="eastAsia"/>
              </w:rPr>
              <w:t>西村正宏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３</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顎顔面欠損病態解析</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村上　格</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４</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Ｘ線画像診断</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西村正宏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５</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顔貌画像診断</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西村正宏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６</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pPr>
              <w:rPr>
                <w:strike/>
              </w:rPr>
            </w:pPr>
            <w:r>
              <w:rPr>
                <w:rFonts w:hint="eastAsia"/>
              </w:rPr>
              <w:t>顎骨の性状ならびに病態と治療</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西村正宏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７</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顎堤粘膜の性状ならびに病態と治療</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西村正宏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８</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咀嚼・嚥下機能回復論</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　恭宏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９</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構音機能回復論</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　恭宏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１０</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顔貌審美回復論</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村上　格</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１１</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pPr>
              <w:rPr>
                <w:lang w:eastAsia="zh-TW"/>
              </w:rPr>
            </w:pPr>
            <w:r>
              <w:rPr>
                <w:rFonts w:hint="eastAsia"/>
                <w:lang w:eastAsia="zh-TW"/>
              </w:rPr>
              <w:t>顎口腔運動機能回復論</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村上　格</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１２</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メタルフリー補綴治療</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　恭宏</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１３</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可撤式補綴における患者の気分計測</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村上　格</w:t>
            </w:r>
          </w:p>
        </w:tc>
      </w:tr>
      <w:tr w:rsidR="006E320D" w:rsidTr="005A1D60">
        <w:trPr>
          <w:trHeight w:val="360"/>
          <w:jc w:val="center"/>
        </w:trPr>
        <w:tc>
          <w:tcPr>
            <w:tcW w:w="797" w:type="dxa"/>
            <w:tcBorders>
              <w:top w:val="single" w:sz="4" w:space="0" w:color="FFFFFF"/>
              <w:left w:val="single" w:sz="12" w:space="0" w:color="auto"/>
              <w:bottom w:val="single" w:sz="4" w:space="0" w:color="FFFFFF"/>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１４</w:t>
            </w:r>
          </w:p>
        </w:tc>
        <w:tc>
          <w:tcPr>
            <w:tcW w:w="7207"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6E320D" w:rsidRDefault="006E320D" w:rsidP="005A1D60">
            <w:r>
              <w:rPr>
                <w:rFonts w:hint="eastAsia"/>
              </w:rPr>
              <w:t>可撤性義歯構造力学</w:t>
            </w:r>
          </w:p>
        </w:tc>
        <w:tc>
          <w:tcPr>
            <w:tcW w:w="1604" w:type="dxa"/>
            <w:tcBorders>
              <w:top w:val="single" w:sz="4" w:space="0" w:color="FFFFFF"/>
              <w:left w:val="single" w:sz="4" w:space="0" w:color="auto"/>
              <w:bottom w:val="single" w:sz="4" w:space="0" w:color="FFFFFF"/>
              <w:right w:val="single" w:sz="12" w:space="0" w:color="auto"/>
            </w:tcBorders>
            <w:shd w:val="clear" w:color="auto" w:fill="auto"/>
            <w:vAlign w:val="center"/>
          </w:tcPr>
          <w:p w:rsidR="006E320D" w:rsidRDefault="006E320D" w:rsidP="005A1D60">
            <w:pPr>
              <w:jc w:val="center"/>
            </w:pPr>
            <w:r>
              <w:rPr>
                <w:rFonts w:hint="eastAsia"/>
              </w:rPr>
              <w:t>西　恭宏</w:t>
            </w:r>
          </w:p>
        </w:tc>
      </w:tr>
      <w:tr w:rsidR="006E320D" w:rsidTr="005A1D60">
        <w:trPr>
          <w:trHeight w:val="360"/>
          <w:jc w:val="center"/>
        </w:trPr>
        <w:tc>
          <w:tcPr>
            <w:tcW w:w="797" w:type="dxa"/>
            <w:tcBorders>
              <w:top w:val="single" w:sz="4" w:space="0" w:color="FFFFFF"/>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１５</w:t>
            </w:r>
          </w:p>
        </w:tc>
        <w:tc>
          <w:tcPr>
            <w:tcW w:w="7207" w:type="dxa"/>
            <w:gridSpan w:val="6"/>
            <w:tcBorders>
              <w:top w:val="single" w:sz="4" w:space="0" w:color="FFFFFF"/>
              <w:left w:val="single" w:sz="4" w:space="0" w:color="auto"/>
              <w:bottom w:val="single" w:sz="4" w:space="0" w:color="auto"/>
              <w:right w:val="single" w:sz="4" w:space="0" w:color="auto"/>
            </w:tcBorders>
            <w:shd w:val="clear" w:color="auto" w:fill="auto"/>
            <w:vAlign w:val="center"/>
          </w:tcPr>
          <w:p w:rsidR="006E320D" w:rsidRDefault="006E320D" w:rsidP="005A1D60">
            <w:r>
              <w:rPr>
                <w:rFonts w:hint="eastAsia"/>
              </w:rPr>
              <w:t>人工歯根（インプラント）・人工骨材適用補綴治療</w:t>
            </w:r>
          </w:p>
        </w:tc>
        <w:tc>
          <w:tcPr>
            <w:tcW w:w="1604" w:type="dxa"/>
            <w:tcBorders>
              <w:top w:val="single" w:sz="4" w:space="0" w:color="FFFFFF"/>
              <w:left w:val="single" w:sz="4" w:space="0" w:color="auto"/>
              <w:bottom w:val="single" w:sz="4" w:space="0" w:color="auto"/>
              <w:right w:val="single" w:sz="12" w:space="0" w:color="auto"/>
            </w:tcBorders>
            <w:shd w:val="clear" w:color="auto" w:fill="auto"/>
            <w:vAlign w:val="center"/>
          </w:tcPr>
          <w:p w:rsidR="006E320D" w:rsidRDefault="006E320D" w:rsidP="005A1D60">
            <w:pPr>
              <w:jc w:val="center"/>
            </w:pPr>
            <w:r>
              <w:rPr>
                <w:rFonts w:hint="eastAsia"/>
              </w:rPr>
              <w:t>西村正宏</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b/>
                <w:color w:val="FF0000"/>
              </w:rPr>
            </w:pPr>
            <w:r>
              <w:rPr>
                <w:rFonts w:ascii="ＭＳ ゴシック" w:eastAsia="ＭＳ ゴシック" w:hAnsi="ＭＳ ゴシック" w:hint="eastAsia"/>
              </w:rPr>
              <w:t>教科書・参考書</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rPr>
                <w:rFonts w:ascii="ＭＳ ゴシック" w:eastAsia="ＭＳ ゴシック" w:hAnsi="ＭＳ ゴシック"/>
                <w:b/>
                <w:color w:val="FF0000"/>
              </w:rPr>
            </w:pPr>
            <w:r>
              <w:rPr>
                <w:rFonts w:hint="eastAsia"/>
              </w:rPr>
              <w:t>教科書・参考書は特に指定せず，随時関連論文等を指定する。</w:t>
            </w:r>
          </w:p>
        </w:tc>
      </w:tr>
      <w:tr w:rsidR="006E320D" w:rsidTr="005A1D60">
        <w:trPr>
          <w:trHeight w:val="360"/>
          <w:jc w:val="center"/>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評 価 基 準</w:t>
            </w:r>
          </w:p>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rPr>
              <w:t>および方法</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rPr>
                <w:rFonts w:ascii="ＭＳ ゴシック" w:eastAsia="ＭＳ ゴシック" w:hAnsi="ＭＳ ゴシック"/>
                <w:b/>
                <w:color w:val="FF0000"/>
              </w:rPr>
            </w:pPr>
            <w:r>
              <w:rPr>
                <w:rFonts w:hint="eastAsia"/>
              </w:rPr>
              <w:t>レポートによる評価…</w:t>
            </w:r>
            <w:r>
              <w:t>50</w:t>
            </w:r>
            <w:r>
              <w:rPr>
                <w:rFonts w:hint="eastAsia"/>
              </w:rPr>
              <w:t>％，授業中の議論への参加…</w:t>
            </w:r>
            <w:r>
              <w:t>50</w:t>
            </w:r>
            <w:r>
              <w:rPr>
                <w:rFonts w:hint="eastAsia"/>
              </w:rPr>
              <w:t>％</w:t>
            </w:r>
          </w:p>
        </w:tc>
      </w:tr>
      <w:tr w:rsidR="006E320D" w:rsidTr="005A1D60">
        <w:trPr>
          <w:cantSplit/>
          <w:trHeight w:val="70"/>
          <w:jc w:val="center"/>
        </w:trPr>
        <w:tc>
          <w:tcPr>
            <w:tcW w:w="1604"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szCs w:val="21"/>
              </w:rPr>
            </w:pPr>
            <w:r>
              <w:rPr>
                <w:rFonts w:ascii="ＭＳ ゴシック" w:eastAsia="ＭＳ ゴシック" w:hAnsi="ＭＳ ゴシック" w:hint="eastAsia"/>
                <w:szCs w:val="21"/>
              </w:rPr>
              <w:t>時間外対応</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rPr>
            </w:pPr>
            <w:r>
              <w:rPr>
                <w:rFonts w:ascii="ＭＳ ゴシック" w:eastAsia="ＭＳ ゴシック" w:hAnsi="ＭＳ ゴシック" w:hint="eastAsia"/>
                <w:sz w:val="20"/>
                <w:szCs w:val="20"/>
              </w:rPr>
              <w:t>オフィスアワー</w:t>
            </w:r>
          </w:p>
        </w:tc>
        <w:tc>
          <w:tcPr>
            <w:tcW w:w="64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rPr>
                <w:rFonts w:ascii="ＭＳ ゴシック" w:eastAsia="ＭＳ ゴシック" w:hAnsi="ＭＳ ゴシック"/>
              </w:rPr>
            </w:pPr>
            <w:r>
              <w:rPr>
                <w:rFonts w:hint="eastAsia"/>
              </w:rPr>
              <w:t>特に時間を指定せず，随時，研究室にて対応。</w:t>
            </w:r>
          </w:p>
        </w:tc>
      </w:tr>
      <w:tr w:rsidR="006E320D" w:rsidTr="005A1D60">
        <w:trPr>
          <w:cantSplit/>
          <w:trHeight w:val="50"/>
          <w:jc w:val="center"/>
        </w:trPr>
        <w:tc>
          <w:tcPr>
            <w:tcW w:w="0" w:type="auto"/>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widowControl/>
              <w:jc w:val="left"/>
              <w:rPr>
                <w:rFonts w:ascii="ＭＳ ゴシック" w:eastAsia="ＭＳ ゴシック" w:hAnsi="ＭＳ ゴシック"/>
                <w:szCs w:val="21"/>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b/>
                <w:color w:val="FF0000"/>
              </w:rPr>
            </w:pPr>
            <w:r>
              <w:rPr>
                <w:rFonts w:ascii="ＭＳ ゴシック" w:eastAsia="ＭＳ ゴシック" w:hAnsi="ＭＳ ゴシック" w:hint="eastAsia"/>
              </w:rPr>
              <w:t>メール・ＨＰ</w:t>
            </w:r>
          </w:p>
        </w:tc>
        <w:tc>
          <w:tcPr>
            <w:tcW w:w="64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rPr>
                <w:rFonts w:ascii="ＭＳ ゴシック" w:eastAsia="ＭＳ ゴシック" w:hAnsi="ＭＳ ゴシック"/>
                <w:b/>
              </w:rPr>
            </w:pPr>
            <w:r>
              <w:rPr>
                <w:rFonts w:hint="eastAsia"/>
              </w:rPr>
              <w:t>mnishi@dent.kagoshima-u.ac.jp</w:t>
            </w:r>
          </w:p>
        </w:tc>
      </w:tr>
      <w:tr w:rsidR="006E320D" w:rsidTr="005A1D60">
        <w:trPr>
          <w:cantSplit/>
          <w:trHeight w:val="50"/>
          <w:jc w:val="center"/>
        </w:trPr>
        <w:tc>
          <w:tcPr>
            <w:tcW w:w="0" w:type="auto"/>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6E320D" w:rsidRDefault="006E320D" w:rsidP="005A1D60">
            <w:pPr>
              <w:widowControl/>
              <w:jc w:val="left"/>
              <w:rPr>
                <w:rFonts w:ascii="ＭＳ ゴシック" w:eastAsia="ＭＳ ゴシック" w:hAnsi="ＭＳ ゴシック"/>
                <w:szCs w:val="21"/>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E320D" w:rsidRDefault="006E320D" w:rsidP="005A1D60">
            <w:pPr>
              <w:jc w:val="center"/>
              <w:rPr>
                <w:rFonts w:ascii="ＭＳ ゴシック" w:eastAsia="ＭＳ ゴシック" w:hAnsi="ＭＳ ゴシック"/>
                <w:b/>
                <w:color w:val="FF0000"/>
              </w:rPr>
            </w:pPr>
            <w:r>
              <w:rPr>
                <w:rFonts w:ascii="ＭＳ ゴシック" w:eastAsia="ＭＳ ゴシック" w:hAnsi="ＭＳ ゴシック" w:hint="eastAsia"/>
              </w:rPr>
              <w:t>授　業　後</w:t>
            </w:r>
          </w:p>
        </w:tc>
        <w:tc>
          <w:tcPr>
            <w:tcW w:w="64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E320D" w:rsidRDefault="006E320D" w:rsidP="005A1D60">
            <w:pPr>
              <w:rPr>
                <w:rFonts w:ascii="ＭＳ ゴシック" w:eastAsia="ＭＳ ゴシック" w:hAnsi="ＭＳ ゴシック"/>
                <w:b/>
                <w:color w:val="FF0000"/>
              </w:rPr>
            </w:pPr>
            <w:r>
              <w:rPr>
                <w:rFonts w:hint="eastAsia"/>
              </w:rPr>
              <w:t>特に時間を指定せず，随時，研究室にて対応。</w:t>
            </w:r>
          </w:p>
        </w:tc>
      </w:tr>
      <w:tr w:rsidR="006E320D" w:rsidTr="005A1D60">
        <w:trPr>
          <w:trHeight w:val="360"/>
          <w:jc w:val="center"/>
        </w:trPr>
        <w:tc>
          <w:tcPr>
            <w:tcW w:w="1604"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6E320D" w:rsidRDefault="006E320D" w:rsidP="005A1D60">
            <w:pPr>
              <w:jc w:val="center"/>
            </w:pPr>
            <w:r>
              <w:rPr>
                <w:rFonts w:ascii="ＭＳ ゴシック" w:eastAsia="ＭＳ ゴシック" w:hAnsi="ＭＳ ゴシック" w:hint="eastAsia"/>
              </w:rPr>
              <w:t>そ　の　他</w:t>
            </w:r>
          </w:p>
        </w:tc>
        <w:tc>
          <w:tcPr>
            <w:tcW w:w="8004"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6E320D" w:rsidRDefault="006E320D" w:rsidP="005A1D60"/>
        </w:tc>
      </w:tr>
    </w:tbl>
    <w:p w:rsidR="006E320D" w:rsidRDefault="006E320D"/>
    <w:sectPr w:rsidR="006E320D" w:rsidSect="006E32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0D"/>
    <w:rsid w:val="002B54E7"/>
    <w:rsid w:val="004B14CA"/>
    <w:rsid w:val="006E320D"/>
    <w:rsid w:val="00742268"/>
    <w:rsid w:val="009250CB"/>
    <w:rsid w:val="009769B6"/>
    <w:rsid w:val="00A87332"/>
    <w:rsid w:val="00B02E2D"/>
    <w:rsid w:val="00B9369C"/>
    <w:rsid w:val="00D10840"/>
    <w:rsid w:val="00D27498"/>
    <w:rsid w:val="00DF3981"/>
    <w:rsid w:val="00E76684"/>
    <w:rsid w:val="00F006C2"/>
    <w:rsid w:val="00F8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7C061B-67C5-4929-AF43-9FF6FD0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ku@dent.kagoshima-u.ac.jp" TargetMode="External"/><Relationship Id="rId5" Type="http://schemas.openxmlformats.org/officeDocument/2006/relationships/hyperlink" Target="mailto:shar@dent.kagoshima-u.ac.jp" TargetMode="External"/><Relationship Id="rId4" Type="http://schemas.openxmlformats.org/officeDocument/2006/relationships/hyperlink" Target="mailto:mnishi@dent.kagoshi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教授秘書PC</dc:creator>
  <cp:keywords/>
  <dc:description/>
  <cp:lastModifiedBy>Windows ユーザー</cp:lastModifiedBy>
  <cp:revision>12</cp:revision>
  <dcterms:created xsi:type="dcterms:W3CDTF">2018-02-08T03:00:00Z</dcterms:created>
  <dcterms:modified xsi:type="dcterms:W3CDTF">2018-12-27T02:53:00Z</dcterms:modified>
</cp:coreProperties>
</file>