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D1" w:rsidRDefault="00FA7CD1" w:rsidP="00FA7CD1">
      <w:pPr>
        <w:jc w:val="left"/>
      </w:pPr>
      <w:r>
        <w:rPr>
          <w:rFonts w:hint="eastAsia"/>
        </w:rPr>
        <w:t xml:space="preserve">医歯学倫理学（生命医療倫理学）　　</w:t>
      </w:r>
      <w:r w:rsidR="00E4659E">
        <w:t>12</w:t>
      </w:r>
      <w:r>
        <w:rPr>
          <w:rFonts w:hint="eastAsia"/>
        </w:rPr>
        <w:t>月</w:t>
      </w:r>
      <w:r w:rsidR="00E4659E">
        <w:t xml:space="preserve"> 1</w:t>
      </w:r>
      <w:r>
        <w:rPr>
          <w:rFonts w:hint="eastAsia"/>
        </w:rPr>
        <w:t xml:space="preserve">日　</w:t>
      </w:r>
    </w:p>
    <w:p w:rsidR="00927476" w:rsidRDefault="00927476" w:rsidP="00927476">
      <w:pPr>
        <w:rPr>
          <w:szCs w:val="21"/>
          <w:u w:val="thick"/>
        </w:rPr>
      </w:pPr>
      <w:bookmarkStart w:id="0" w:name="_GoBack"/>
      <w:bookmarkEnd w:id="0"/>
      <w:r>
        <w:rPr>
          <w:rFonts w:hint="eastAsia"/>
          <w:szCs w:val="21"/>
          <w:u w:val="thick"/>
        </w:rPr>
        <w:t>修士課程（　　）</w:t>
      </w:r>
    </w:p>
    <w:p w:rsidR="00927476" w:rsidRDefault="00927476" w:rsidP="00927476">
      <w:pPr>
        <w:rPr>
          <w:szCs w:val="21"/>
        </w:rPr>
      </w:pPr>
      <w:r>
        <w:rPr>
          <w:rFonts w:hint="eastAsia"/>
          <w:szCs w:val="21"/>
          <w:u w:val="thick"/>
        </w:rPr>
        <w:t>博士課程（　　）</w:t>
      </w:r>
      <w:r w:rsidRPr="006B1A17">
        <w:rPr>
          <w:rFonts w:hint="eastAsia"/>
          <w:szCs w:val="21"/>
        </w:rPr>
        <w:t xml:space="preserve">　※○を付けてください</w:t>
      </w:r>
    </w:p>
    <w:p w:rsidR="00FA7CD1" w:rsidRDefault="00927476" w:rsidP="00927476">
      <w:r>
        <w:rPr>
          <w:rFonts w:hint="eastAsia"/>
          <w:szCs w:val="21"/>
        </w:rPr>
        <w:t xml:space="preserve">　　　　　　　　　　</w:t>
      </w:r>
      <w:r w:rsidR="00FA7CD1" w:rsidRPr="007613CD">
        <w:rPr>
          <w:rFonts w:hint="eastAsia"/>
          <w:u w:val="single"/>
        </w:rPr>
        <w:t xml:space="preserve">学籍番号　　　　　</w:t>
      </w:r>
      <w:r w:rsidR="00FA7CD1">
        <w:rPr>
          <w:rFonts w:hint="eastAsia"/>
          <w:u w:val="single"/>
        </w:rPr>
        <w:t xml:space="preserve">　　</w:t>
      </w:r>
      <w:r w:rsidR="00FA7CD1" w:rsidRPr="007613CD">
        <w:rPr>
          <w:rFonts w:hint="eastAsia"/>
          <w:u w:val="single"/>
        </w:rPr>
        <w:t xml:space="preserve">　　</w:t>
      </w:r>
      <w:r w:rsidR="00FA7CD1">
        <w:rPr>
          <w:rFonts w:hint="eastAsia"/>
        </w:rPr>
        <w:t xml:space="preserve">　　　</w:t>
      </w:r>
      <w:r w:rsidR="00FA7CD1" w:rsidRPr="007613CD">
        <w:rPr>
          <w:rFonts w:hint="eastAsia"/>
          <w:u w:val="single"/>
        </w:rPr>
        <w:t xml:space="preserve">氏名　　　　　　　　　　　　　　</w:t>
      </w:r>
    </w:p>
    <w:p w:rsidR="00FA7CD1" w:rsidRDefault="00FA7CD1" w:rsidP="00FA7CD1">
      <w:pPr>
        <w:jc w:val="left"/>
      </w:pPr>
    </w:p>
    <w:p w:rsidR="00FA7CD1" w:rsidRDefault="00FA7CD1" w:rsidP="00FA7CD1">
      <w:pPr>
        <w:jc w:val="left"/>
      </w:pPr>
      <w:r>
        <w:rPr>
          <w:rFonts w:hint="eastAsia"/>
        </w:rPr>
        <w:t>Ⅰ</w:t>
      </w:r>
      <w:r>
        <w:rPr>
          <w:rFonts w:hint="eastAsia"/>
        </w:rPr>
        <w:t xml:space="preserve">. </w:t>
      </w:r>
      <w:r>
        <w:rPr>
          <w:rFonts w:hint="eastAsia"/>
        </w:rPr>
        <w:t>空欄に最も適した語句を答えなさい。</w:t>
      </w:r>
    </w:p>
    <w:p w:rsidR="00FA7CD1" w:rsidRPr="00E8142F" w:rsidRDefault="00FA7CD1" w:rsidP="00FA7CD1">
      <w:pPr>
        <w:pStyle w:val="a3"/>
        <w:numPr>
          <w:ilvl w:val="0"/>
          <w:numId w:val="1"/>
        </w:numPr>
        <w:ind w:leftChars="0"/>
        <w:jc w:val="left"/>
      </w:pPr>
      <w:r>
        <w:rPr>
          <w:rFonts w:hint="eastAsia"/>
        </w:rPr>
        <w:t>GCP</w:t>
      </w:r>
      <w:r>
        <w:rPr>
          <w:rFonts w:hint="eastAsia"/>
        </w:rPr>
        <w:t>基準は、被験者の「</w:t>
      </w:r>
      <w:r w:rsidR="00D36C6A">
        <w:rPr>
          <w:rFonts w:hint="eastAsia"/>
        </w:rPr>
        <w:t>①</w:t>
      </w:r>
      <w:r>
        <w:rPr>
          <w:rFonts w:hint="eastAsia"/>
        </w:rPr>
        <w:t>」、「</w:t>
      </w:r>
      <w:r w:rsidR="00D36C6A">
        <w:rPr>
          <w:rFonts w:hint="eastAsia"/>
        </w:rPr>
        <w:t>②</w:t>
      </w:r>
      <w:r>
        <w:rPr>
          <w:rFonts w:hint="eastAsia"/>
        </w:rPr>
        <w:t>」及び福祉の向上を図り、治験の「</w:t>
      </w:r>
      <w:r w:rsidR="00D36C6A">
        <w:rPr>
          <w:rFonts w:hint="eastAsia"/>
        </w:rPr>
        <w:t>③</w:t>
      </w:r>
      <w:r>
        <w:rPr>
          <w:rFonts w:hint="eastAsia"/>
        </w:rPr>
        <w:t>」な質及び成績の「</w:t>
      </w:r>
      <w:r w:rsidR="00D36C6A">
        <w:rPr>
          <w:rFonts w:hint="eastAsia"/>
        </w:rPr>
        <w:t>④</w:t>
      </w:r>
      <w:r>
        <w:rPr>
          <w:rFonts w:hint="eastAsia"/>
        </w:rPr>
        <w:t>」を確保することを目的としている。</w:t>
      </w:r>
    </w:p>
    <w:p w:rsidR="00FA7CD1" w:rsidRDefault="00FA7CD1" w:rsidP="00FA7CD1">
      <w:pPr>
        <w:pStyle w:val="a3"/>
        <w:numPr>
          <w:ilvl w:val="0"/>
          <w:numId w:val="1"/>
        </w:numPr>
        <w:ind w:leftChars="0"/>
        <w:jc w:val="left"/>
      </w:pPr>
      <w:r>
        <w:rPr>
          <w:rFonts w:hint="eastAsia"/>
        </w:rPr>
        <w:t>医薬品の承認審査においては、一定の「</w:t>
      </w:r>
      <w:r w:rsidR="00D36C6A">
        <w:rPr>
          <w:rFonts w:hint="eastAsia"/>
        </w:rPr>
        <w:t>⑤</w:t>
      </w:r>
      <w:r>
        <w:rPr>
          <w:rFonts w:hint="eastAsia"/>
        </w:rPr>
        <w:t>」及び「</w:t>
      </w:r>
      <w:r w:rsidR="00D36C6A">
        <w:rPr>
          <w:rFonts w:hint="eastAsia"/>
        </w:rPr>
        <w:t>⑥</w:t>
      </w:r>
      <w:r>
        <w:rPr>
          <w:rFonts w:hint="eastAsia"/>
        </w:rPr>
        <w:t>」を有する医薬品を「</w:t>
      </w:r>
      <w:r w:rsidR="00D36C6A">
        <w:rPr>
          <w:rFonts w:hint="eastAsia"/>
        </w:rPr>
        <w:t>⑦</w:t>
      </w:r>
      <w:r>
        <w:rPr>
          <w:rFonts w:hint="eastAsia"/>
        </w:rPr>
        <w:t>」に供給することが可能であるか、「</w:t>
      </w:r>
      <w:r w:rsidR="00D36C6A">
        <w:rPr>
          <w:rFonts w:hint="eastAsia"/>
        </w:rPr>
        <w:t>④</w:t>
      </w:r>
      <w:r>
        <w:rPr>
          <w:rFonts w:hint="eastAsia"/>
        </w:rPr>
        <w:t>」が裏付けられた資料に基づき確認される。</w:t>
      </w:r>
    </w:p>
    <w:p w:rsidR="00FA7CD1" w:rsidRDefault="00FA7CD1" w:rsidP="00FA7CD1">
      <w:pPr>
        <w:pStyle w:val="a3"/>
        <w:numPr>
          <w:ilvl w:val="0"/>
          <w:numId w:val="1"/>
        </w:numPr>
        <w:ind w:leftChars="0"/>
        <w:jc w:val="left"/>
      </w:pPr>
      <w:r>
        <w:rPr>
          <w:rFonts w:hint="eastAsia"/>
        </w:rPr>
        <w:t>人を対象とする</w:t>
      </w:r>
      <w:r>
        <w:t>試験を</w:t>
      </w:r>
      <w:r>
        <w:rPr>
          <w:rFonts w:hint="eastAsia"/>
        </w:rPr>
        <w:t>一般</w:t>
      </w:r>
      <w:r>
        <w:t>に</w:t>
      </w:r>
      <w:r>
        <w:rPr>
          <w:rFonts w:hint="eastAsia"/>
        </w:rPr>
        <w:t>臨床</w:t>
      </w:r>
      <w:r>
        <w:t>試験</w:t>
      </w:r>
      <w:r>
        <w:rPr>
          <w:rFonts w:hint="eastAsia"/>
        </w:rPr>
        <w:t>といい、医薬品</w:t>
      </w:r>
      <w:r>
        <w:t>の</w:t>
      </w:r>
      <w:r>
        <w:rPr>
          <w:rFonts w:hint="eastAsia"/>
        </w:rPr>
        <w:t>候補</w:t>
      </w:r>
      <w:r>
        <w:t>を</w:t>
      </w:r>
      <w:r>
        <w:rPr>
          <w:rFonts w:hint="eastAsia"/>
        </w:rPr>
        <w:t>用いて</w:t>
      </w:r>
      <w:r>
        <w:t>国の</w:t>
      </w:r>
      <w:r>
        <w:rPr>
          <w:rFonts w:hint="eastAsia"/>
        </w:rPr>
        <w:t>承認</w:t>
      </w:r>
      <w:r>
        <w:t>を</w:t>
      </w:r>
      <w:r>
        <w:rPr>
          <w:rFonts w:hint="eastAsia"/>
        </w:rPr>
        <w:t>得るための</w:t>
      </w:r>
      <w:r>
        <w:t>成績を</w:t>
      </w:r>
      <w:r>
        <w:rPr>
          <w:rFonts w:hint="eastAsia"/>
        </w:rPr>
        <w:t>集める</w:t>
      </w:r>
      <w:r>
        <w:t>臨床試験は、</w:t>
      </w:r>
      <w:r>
        <w:rPr>
          <w:rFonts w:hint="eastAsia"/>
        </w:rPr>
        <w:t>特に、「</w:t>
      </w:r>
      <w:r w:rsidR="00D36C6A">
        <w:rPr>
          <w:rFonts w:hint="eastAsia"/>
        </w:rPr>
        <w:t>⑧</w:t>
      </w:r>
      <w:r>
        <w:t>」</w:t>
      </w:r>
      <w:r>
        <w:rPr>
          <w:rFonts w:hint="eastAsia"/>
        </w:rPr>
        <w:t>と呼ばれる</w:t>
      </w:r>
      <w:r>
        <w:t>。</w:t>
      </w:r>
    </w:p>
    <w:p w:rsidR="00FA7CD1" w:rsidRPr="00F221DA" w:rsidRDefault="00FA7CD1" w:rsidP="00FA7CD1">
      <w:pPr>
        <w:pStyle w:val="a3"/>
        <w:numPr>
          <w:ilvl w:val="0"/>
          <w:numId w:val="1"/>
        </w:numPr>
        <w:ind w:leftChars="0"/>
        <w:jc w:val="left"/>
      </w:pPr>
      <w:r w:rsidRPr="00F221DA">
        <w:rPr>
          <w:rFonts w:hint="eastAsia"/>
        </w:rPr>
        <w:t>臨床試験は、</w:t>
      </w:r>
      <w:r>
        <w:rPr>
          <w:rFonts w:hint="eastAsia"/>
        </w:rPr>
        <w:t>「</w:t>
      </w:r>
      <w:r w:rsidR="00D36C6A">
        <w:rPr>
          <w:rFonts w:hint="eastAsia"/>
        </w:rPr>
        <w:t>⑨</w:t>
      </w:r>
      <w:r>
        <w:rPr>
          <w:rFonts w:hint="eastAsia"/>
        </w:rPr>
        <w:t>」同意説明文書による説明を十分に受け、「</w:t>
      </w:r>
      <w:r w:rsidR="00D36C6A">
        <w:rPr>
          <w:rFonts w:hint="eastAsia"/>
        </w:rPr>
        <w:t>⑩</w:t>
      </w:r>
      <w:r>
        <w:rPr>
          <w:rFonts w:hint="eastAsia"/>
        </w:rPr>
        <w:t>」した人を対象に実施される。</w:t>
      </w:r>
    </w:p>
    <w:p w:rsidR="00FA7CD1" w:rsidRDefault="00FA7CD1" w:rsidP="00FA7CD1">
      <w:pPr>
        <w:pStyle w:val="a3"/>
        <w:ind w:leftChars="0"/>
        <w:jc w:val="left"/>
      </w:pPr>
    </w:p>
    <w:tbl>
      <w:tblPr>
        <w:tblStyle w:val="a6"/>
        <w:tblW w:w="0" w:type="auto"/>
        <w:tblInd w:w="420" w:type="dxa"/>
        <w:tblLook w:val="04A0" w:firstRow="1" w:lastRow="0" w:firstColumn="1" w:lastColumn="0" w:noHBand="0" w:noVBand="1"/>
      </w:tblPr>
      <w:tblGrid>
        <w:gridCol w:w="4037"/>
        <w:gridCol w:w="4037"/>
      </w:tblGrid>
      <w:tr w:rsidR="00FA7CD1" w:rsidTr="001D7C2E">
        <w:trPr>
          <w:trHeight w:val="510"/>
        </w:trPr>
        <w:tc>
          <w:tcPr>
            <w:tcW w:w="4247" w:type="dxa"/>
          </w:tcPr>
          <w:p w:rsidR="00FA7CD1" w:rsidRDefault="00FA7CD1" w:rsidP="00D36C6A">
            <w:pPr>
              <w:pStyle w:val="a3"/>
              <w:numPr>
                <w:ilvl w:val="0"/>
                <w:numId w:val="4"/>
              </w:numPr>
              <w:ind w:leftChars="0"/>
              <w:jc w:val="left"/>
            </w:pPr>
          </w:p>
        </w:tc>
        <w:tc>
          <w:tcPr>
            <w:tcW w:w="4247" w:type="dxa"/>
          </w:tcPr>
          <w:p w:rsidR="00FA7CD1" w:rsidRDefault="00FA7CD1" w:rsidP="00D36C6A">
            <w:pPr>
              <w:pStyle w:val="a3"/>
              <w:numPr>
                <w:ilvl w:val="0"/>
                <w:numId w:val="4"/>
              </w:numPr>
              <w:ind w:leftChars="0"/>
              <w:jc w:val="left"/>
            </w:pPr>
          </w:p>
        </w:tc>
      </w:tr>
      <w:tr w:rsidR="00FA7CD1" w:rsidTr="001D7C2E">
        <w:trPr>
          <w:trHeight w:val="510"/>
        </w:trPr>
        <w:tc>
          <w:tcPr>
            <w:tcW w:w="4247" w:type="dxa"/>
          </w:tcPr>
          <w:p w:rsidR="00FA7CD1" w:rsidRDefault="00FA7CD1" w:rsidP="00D36C6A">
            <w:pPr>
              <w:pStyle w:val="a3"/>
              <w:numPr>
                <w:ilvl w:val="0"/>
                <w:numId w:val="4"/>
              </w:numPr>
              <w:ind w:leftChars="0"/>
              <w:jc w:val="left"/>
            </w:pPr>
          </w:p>
        </w:tc>
        <w:tc>
          <w:tcPr>
            <w:tcW w:w="4247" w:type="dxa"/>
          </w:tcPr>
          <w:p w:rsidR="00FA7CD1" w:rsidRDefault="00FA7CD1" w:rsidP="00D36C6A">
            <w:pPr>
              <w:pStyle w:val="a3"/>
              <w:numPr>
                <w:ilvl w:val="0"/>
                <w:numId w:val="4"/>
              </w:numPr>
              <w:ind w:leftChars="0"/>
              <w:jc w:val="left"/>
            </w:pPr>
          </w:p>
        </w:tc>
      </w:tr>
      <w:tr w:rsidR="00FA7CD1" w:rsidTr="001D7C2E">
        <w:trPr>
          <w:trHeight w:val="510"/>
        </w:trPr>
        <w:tc>
          <w:tcPr>
            <w:tcW w:w="4247" w:type="dxa"/>
          </w:tcPr>
          <w:p w:rsidR="00FA7CD1" w:rsidRDefault="00FA7CD1" w:rsidP="00D36C6A">
            <w:pPr>
              <w:pStyle w:val="a3"/>
              <w:numPr>
                <w:ilvl w:val="0"/>
                <w:numId w:val="4"/>
              </w:numPr>
              <w:ind w:leftChars="0"/>
              <w:jc w:val="left"/>
            </w:pPr>
          </w:p>
        </w:tc>
        <w:tc>
          <w:tcPr>
            <w:tcW w:w="4247" w:type="dxa"/>
          </w:tcPr>
          <w:p w:rsidR="00FA7CD1" w:rsidRDefault="00FA7CD1" w:rsidP="00D36C6A">
            <w:pPr>
              <w:pStyle w:val="a3"/>
              <w:numPr>
                <w:ilvl w:val="0"/>
                <w:numId w:val="4"/>
              </w:numPr>
              <w:ind w:leftChars="0"/>
              <w:jc w:val="left"/>
            </w:pPr>
          </w:p>
        </w:tc>
      </w:tr>
      <w:tr w:rsidR="00FA7CD1" w:rsidTr="001D7C2E">
        <w:trPr>
          <w:trHeight w:val="510"/>
        </w:trPr>
        <w:tc>
          <w:tcPr>
            <w:tcW w:w="4247" w:type="dxa"/>
          </w:tcPr>
          <w:p w:rsidR="00FA7CD1" w:rsidRDefault="00FA7CD1" w:rsidP="00D36C6A">
            <w:pPr>
              <w:pStyle w:val="a3"/>
              <w:numPr>
                <w:ilvl w:val="0"/>
                <w:numId w:val="4"/>
              </w:numPr>
              <w:ind w:leftChars="0"/>
              <w:jc w:val="left"/>
            </w:pPr>
          </w:p>
        </w:tc>
        <w:tc>
          <w:tcPr>
            <w:tcW w:w="4247" w:type="dxa"/>
          </w:tcPr>
          <w:p w:rsidR="00FA7CD1" w:rsidRDefault="00FA7CD1" w:rsidP="00D36C6A">
            <w:pPr>
              <w:pStyle w:val="a3"/>
              <w:numPr>
                <w:ilvl w:val="0"/>
                <w:numId w:val="4"/>
              </w:numPr>
              <w:ind w:leftChars="0"/>
              <w:jc w:val="left"/>
            </w:pPr>
          </w:p>
        </w:tc>
      </w:tr>
      <w:tr w:rsidR="00FA7CD1" w:rsidTr="001D7C2E">
        <w:trPr>
          <w:trHeight w:val="510"/>
        </w:trPr>
        <w:tc>
          <w:tcPr>
            <w:tcW w:w="4247" w:type="dxa"/>
          </w:tcPr>
          <w:p w:rsidR="00FA7CD1" w:rsidRDefault="00FA7CD1" w:rsidP="00D36C6A">
            <w:pPr>
              <w:pStyle w:val="a3"/>
              <w:numPr>
                <w:ilvl w:val="0"/>
                <w:numId w:val="4"/>
              </w:numPr>
              <w:ind w:leftChars="0"/>
              <w:jc w:val="left"/>
            </w:pPr>
          </w:p>
        </w:tc>
        <w:tc>
          <w:tcPr>
            <w:tcW w:w="4247" w:type="dxa"/>
          </w:tcPr>
          <w:p w:rsidR="00FA7CD1" w:rsidRDefault="00FA7CD1" w:rsidP="00D36C6A">
            <w:pPr>
              <w:pStyle w:val="a3"/>
              <w:numPr>
                <w:ilvl w:val="0"/>
                <w:numId w:val="4"/>
              </w:numPr>
              <w:ind w:leftChars="0"/>
              <w:jc w:val="left"/>
            </w:pPr>
          </w:p>
        </w:tc>
      </w:tr>
    </w:tbl>
    <w:p w:rsidR="00FA7CD1" w:rsidRDefault="00FA7CD1" w:rsidP="00FA7CD1">
      <w:pPr>
        <w:jc w:val="left"/>
      </w:pPr>
    </w:p>
    <w:p w:rsidR="00FA7CD1" w:rsidRDefault="00FA7CD1" w:rsidP="00FA7CD1">
      <w:pPr>
        <w:jc w:val="left"/>
      </w:pPr>
      <w:r>
        <w:rPr>
          <w:rFonts w:hint="eastAsia"/>
        </w:rPr>
        <w:t>Ⅱ</w:t>
      </w:r>
      <w:r>
        <w:rPr>
          <w:rFonts w:hint="eastAsia"/>
        </w:rPr>
        <w:t xml:space="preserve">. </w:t>
      </w:r>
      <w:r>
        <w:rPr>
          <w:rFonts w:hint="eastAsia"/>
        </w:rPr>
        <w:t>以下の文章を読み、正しいものには〇を、誤っているものには×をつけなさい。</w:t>
      </w:r>
    </w:p>
    <w:p w:rsidR="00D36C6A" w:rsidRDefault="00D36C6A" w:rsidP="00D36C6A">
      <w:pPr>
        <w:pStyle w:val="a3"/>
        <w:numPr>
          <w:ilvl w:val="0"/>
          <w:numId w:val="2"/>
        </w:numPr>
        <w:ind w:leftChars="0"/>
      </w:pPr>
      <w:r>
        <w:rPr>
          <w:rFonts w:hint="eastAsia"/>
        </w:rPr>
        <w:t>新医薬品等の承認申請資料の根拠となる試験は、試験計画書や治験実施計画書に従って行う必要はなく、自由に変更して実施してよい。（</w:t>
      </w:r>
      <w:r w:rsidR="000236CB">
        <w:rPr>
          <w:rFonts w:hint="eastAsia"/>
        </w:rPr>
        <w:t xml:space="preserve">　　</w:t>
      </w:r>
      <w:r>
        <w:rPr>
          <w:rFonts w:hint="eastAsia"/>
        </w:rPr>
        <w:t>）</w:t>
      </w:r>
    </w:p>
    <w:p w:rsidR="00FA7CD1" w:rsidRDefault="00FA7CD1" w:rsidP="00FA7CD1">
      <w:pPr>
        <w:pStyle w:val="a3"/>
        <w:numPr>
          <w:ilvl w:val="0"/>
          <w:numId w:val="2"/>
        </w:numPr>
        <w:ind w:leftChars="0"/>
        <w:jc w:val="left"/>
      </w:pPr>
      <w:r>
        <w:rPr>
          <w:rFonts w:hint="eastAsia"/>
        </w:rPr>
        <w:t>審査と安全対策は全く無関係である。（</w:t>
      </w:r>
      <w:r w:rsidR="000236CB">
        <w:rPr>
          <w:rFonts w:hint="eastAsia"/>
        </w:rPr>
        <w:t xml:space="preserve">　　</w:t>
      </w:r>
      <w:r>
        <w:rPr>
          <w:rFonts w:hint="eastAsia"/>
        </w:rPr>
        <w:t>）</w:t>
      </w:r>
    </w:p>
    <w:p w:rsidR="00FA7CD1" w:rsidRDefault="00FA7CD1" w:rsidP="00FA7CD1">
      <w:pPr>
        <w:pStyle w:val="a3"/>
        <w:numPr>
          <w:ilvl w:val="0"/>
          <w:numId w:val="2"/>
        </w:numPr>
        <w:ind w:leftChars="0"/>
        <w:jc w:val="left"/>
      </w:pPr>
      <w:r>
        <w:rPr>
          <w:rFonts w:hint="eastAsia"/>
        </w:rPr>
        <w:t>治験の段階において、安全対策に必要な情報は十分に得られる。（</w:t>
      </w:r>
      <w:r w:rsidR="000236CB">
        <w:rPr>
          <w:rFonts w:hint="eastAsia"/>
        </w:rPr>
        <w:t xml:space="preserve">　　</w:t>
      </w:r>
      <w:r>
        <w:rPr>
          <w:rFonts w:hint="eastAsia"/>
        </w:rPr>
        <w:t>）</w:t>
      </w:r>
    </w:p>
    <w:p w:rsidR="00FA7CD1" w:rsidRDefault="00FA7CD1" w:rsidP="00FA7CD1">
      <w:pPr>
        <w:pStyle w:val="a3"/>
        <w:numPr>
          <w:ilvl w:val="0"/>
          <w:numId w:val="2"/>
        </w:numPr>
        <w:ind w:leftChars="0" w:rightChars="-351" w:right="-711"/>
        <w:jc w:val="left"/>
      </w:pPr>
      <w:r>
        <w:rPr>
          <w:rFonts w:hint="eastAsia"/>
        </w:rPr>
        <w:t>治療対象疾患と異なる診療科の低頻度の副作用は治験中には発見されにくい。（</w:t>
      </w:r>
      <w:r w:rsidR="000236CB">
        <w:rPr>
          <w:rFonts w:hint="eastAsia"/>
        </w:rPr>
        <w:t xml:space="preserve">　　</w:t>
      </w:r>
      <w:r>
        <w:rPr>
          <w:rFonts w:hint="eastAsia"/>
        </w:rPr>
        <w:t>）</w:t>
      </w:r>
    </w:p>
    <w:p w:rsidR="00FA7CD1" w:rsidRDefault="00FA7CD1" w:rsidP="00FA7CD1">
      <w:pPr>
        <w:pStyle w:val="a3"/>
        <w:numPr>
          <w:ilvl w:val="0"/>
          <w:numId w:val="2"/>
        </w:numPr>
        <w:ind w:leftChars="0"/>
        <w:jc w:val="left"/>
      </w:pPr>
      <w:r>
        <w:rPr>
          <w:rFonts w:hint="eastAsia"/>
        </w:rPr>
        <w:t>医薬品を適正に使用すれば、副作用は発生しない。（</w:t>
      </w:r>
      <w:r w:rsidR="000236CB">
        <w:rPr>
          <w:rFonts w:hint="eastAsia"/>
        </w:rPr>
        <w:t xml:space="preserve">　　</w:t>
      </w:r>
      <w:r>
        <w:rPr>
          <w:rFonts w:hint="eastAsia"/>
        </w:rPr>
        <w:t>）</w:t>
      </w:r>
    </w:p>
    <w:p w:rsidR="00FA7CD1" w:rsidRDefault="00FA7CD1" w:rsidP="00FA7CD1">
      <w:pPr>
        <w:pStyle w:val="a3"/>
        <w:numPr>
          <w:ilvl w:val="0"/>
          <w:numId w:val="2"/>
        </w:numPr>
        <w:ind w:leftChars="0"/>
        <w:jc w:val="left"/>
      </w:pPr>
      <w:r>
        <w:rPr>
          <w:rFonts w:hint="eastAsia"/>
        </w:rPr>
        <w:t>医薬品・医療機器等の安全対策を考える上で、市販直後の対応は極めて重要である。（</w:t>
      </w:r>
      <w:r w:rsidR="000236CB">
        <w:rPr>
          <w:rFonts w:hint="eastAsia"/>
        </w:rPr>
        <w:t xml:space="preserve">　　</w:t>
      </w:r>
      <w:r>
        <w:rPr>
          <w:rFonts w:hint="eastAsia"/>
        </w:rPr>
        <w:t>）</w:t>
      </w:r>
    </w:p>
    <w:p w:rsidR="00FA7CD1" w:rsidRDefault="00FA7CD1" w:rsidP="00FA7CD1">
      <w:pPr>
        <w:pStyle w:val="a3"/>
        <w:numPr>
          <w:ilvl w:val="0"/>
          <w:numId w:val="2"/>
        </w:numPr>
        <w:ind w:leftChars="0"/>
        <w:jc w:val="left"/>
      </w:pPr>
      <w:r>
        <w:rPr>
          <w:rFonts w:hint="eastAsia"/>
        </w:rPr>
        <w:t>治験においては、被験者の保護よりも、科学的であることが優先される。（</w:t>
      </w:r>
      <w:r w:rsidR="000236CB">
        <w:rPr>
          <w:rFonts w:hint="eastAsia"/>
        </w:rPr>
        <w:t xml:space="preserve">　　</w:t>
      </w:r>
      <w:r>
        <w:rPr>
          <w:rFonts w:hint="eastAsia"/>
        </w:rPr>
        <w:t>）</w:t>
      </w:r>
    </w:p>
    <w:p w:rsidR="00FA7CD1" w:rsidRDefault="00D36C6A" w:rsidP="00A43047">
      <w:pPr>
        <w:pStyle w:val="a3"/>
        <w:widowControl/>
        <w:numPr>
          <w:ilvl w:val="0"/>
          <w:numId w:val="2"/>
        </w:numPr>
        <w:ind w:leftChars="0"/>
        <w:jc w:val="left"/>
      </w:pPr>
      <w:r>
        <w:rPr>
          <w:rFonts w:hint="eastAsia"/>
        </w:rPr>
        <w:t>リアルワールドデータ</w:t>
      </w:r>
      <w:r w:rsidR="000236CB">
        <w:rPr>
          <w:rFonts w:hint="eastAsia"/>
        </w:rPr>
        <w:t>は、どのような目的においても、信頼性を確認することなく利用することができる</w:t>
      </w:r>
      <w:r>
        <w:rPr>
          <w:rFonts w:hint="eastAsia"/>
        </w:rPr>
        <w:t>。</w:t>
      </w:r>
      <w:r w:rsidR="000F2F06">
        <w:rPr>
          <w:rFonts w:hint="eastAsia"/>
        </w:rPr>
        <w:t>（</w:t>
      </w:r>
      <w:r w:rsidR="000236CB">
        <w:rPr>
          <w:rFonts w:hint="eastAsia"/>
        </w:rPr>
        <w:t xml:space="preserve">　　</w:t>
      </w:r>
      <w:r w:rsidR="000F2F06">
        <w:rPr>
          <w:rFonts w:hint="eastAsia"/>
        </w:rPr>
        <w:t>）</w:t>
      </w:r>
    </w:p>
    <w:sectPr w:rsidR="00FA7CD1" w:rsidSect="00CF0C7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D7F" w:rsidRDefault="00E12D7F" w:rsidP="00904969">
      <w:r>
        <w:separator/>
      </w:r>
    </w:p>
  </w:endnote>
  <w:endnote w:type="continuationSeparator" w:id="0">
    <w:p w:rsidR="00E12D7F" w:rsidRDefault="00E12D7F" w:rsidP="0090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69" w:rsidRDefault="0090496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69" w:rsidRDefault="0090496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69" w:rsidRDefault="009049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D7F" w:rsidRDefault="00E12D7F" w:rsidP="00904969">
      <w:r>
        <w:separator/>
      </w:r>
    </w:p>
  </w:footnote>
  <w:footnote w:type="continuationSeparator" w:id="0">
    <w:p w:rsidR="00E12D7F" w:rsidRDefault="00E12D7F" w:rsidP="0090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69" w:rsidRDefault="0090496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E04" w:rsidRDefault="00E12D7F">
    <w:pPr>
      <w:pStyle w:val="a4"/>
    </w:pPr>
  </w:p>
  <w:p w:rsidR="00255E04" w:rsidRDefault="00904969">
    <w:pPr>
      <w:pStyle w:val="a4"/>
    </w:pPr>
    <w:r>
      <w:rPr>
        <w:rFonts w:hint="eastAsia"/>
      </w:rPr>
      <w:t>医薬品等の開発時の規制　課題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69" w:rsidRDefault="009049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3380D"/>
    <w:multiLevelType w:val="hybridMultilevel"/>
    <w:tmpl w:val="F1445E50"/>
    <w:lvl w:ilvl="0" w:tplc="44D29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CA31F2"/>
    <w:multiLevelType w:val="hybridMultilevel"/>
    <w:tmpl w:val="8D661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EF0195"/>
    <w:multiLevelType w:val="hybridMultilevel"/>
    <w:tmpl w:val="A2F2BB2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32F0C20"/>
    <w:multiLevelType w:val="hybridMultilevel"/>
    <w:tmpl w:val="A2F2BB2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D1"/>
    <w:rsid w:val="000236CB"/>
    <w:rsid w:val="000F2F06"/>
    <w:rsid w:val="00904969"/>
    <w:rsid w:val="00927476"/>
    <w:rsid w:val="00CE50F3"/>
    <w:rsid w:val="00D36C6A"/>
    <w:rsid w:val="00E12D7F"/>
    <w:rsid w:val="00E40307"/>
    <w:rsid w:val="00E4659E"/>
    <w:rsid w:val="00E47147"/>
    <w:rsid w:val="00FA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B4D3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CD1"/>
    <w:pPr>
      <w:ind w:leftChars="400" w:left="840"/>
    </w:pPr>
  </w:style>
  <w:style w:type="paragraph" w:styleId="a4">
    <w:name w:val="header"/>
    <w:basedOn w:val="a"/>
    <w:link w:val="a5"/>
    <w:uiPriority w:val="99"/>
    <w:unhideWhenUsed/>
    <w:rsid w:val="00FA7CD1"/>
    <w:pPr>
      <w:tabs>
        <w:tab w:val="center" w:pos="4252"/>
        <w:tab w:val="right" w:pos="8504"/>
      </w:tabs>
      <w:snapToGrid w:val="0"/>
    </w:pPr>
  </w:style>
  <w:style w:type="character" w:customStyle="1" w:styleId="a5">
    <w:name w:val="ヘッダー (文字)"/>
    <w:basedOn w:val="a0"/>
    <w:link w:val="a4"/>
    <w:uiPriority w:val="99"/>
    <w:rsid w:val="00FA7CD1"/>
  </w:style>
  <w:style w:type="table" w:styleId="a6">
    <w:name w:val="Table Grid"/>
    <w:basedOn w:val="a1"/>
    <w:uiPriority w:val="39"/>
    <w:rsid w:val="00FA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904969"/>
    <w:pPr>
      <w:tabs>
        <w:tab w:val="center" w:pos="4252"/>
        <w:tab w:val="right" w:pos="8504"/>
      </w:tabs>
      <w:snapToGrid w:val="0"/>
    </w:pPr>
  </w:style>
  <w:style w:type="character" w:customStyle="1" w:styleId="a8">
    <w:name w:val="フッター (文字)"/>
    <w:basedOn w:val="a0"/>
    <w:link w:val="a7"/>
    <w:uiPriority w:val="99"/>
    <w:rsid w:val="0090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2020-11-29T06:33:00Z</dcterms:created>
  <dcterms:modified xsi:type="dcterms:W3CDTF">2020-12-01T00:36:00Z</dcterms:modified>
</cp:coreProperties>
</file>